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A18" w:rsidRPr="00034565" w:rsidRDefault="003B6A18" w:rsidP="003B6A18">
      <w:pPr>
        <w:jc w:val="center"/>
        <w:rPr>
          <w:rFonts w:ascii="Times New Roman" w:hAnsi="Times New Roman"/>
          <w:b/>
          <w:sz w:val="28"/>
          <w:szCs w:val="28"/>
          <w:lang w:val="sr-Cyrl-CS"/>
        </w:rPr>
      </w:pPr>
      <w:r w:rsidRPr="00034565">
        <w:rPr>
          <w:rFonts w:ascii="Times New Roman" w:hAnsi="Times New Roman"/>
          <w:b/>
          <w:sz w:val="28"/>
          <w:szCs w:val="28"/>
          <w:lang w:val="sr-Cyrl-CS"/>
        </w:rPr>
        <w:t>TEHNIČKA SPECIFIKACIJA</w:t>
      </w:r>
    </w:p>
    <w:p w:rsidR="003B6A18" w:rsidRPr="003B6A18" w:rsidRDefault="003B6A18" w:rsidP="003B6A18">
      <w:pPr>
        <w:rPr>
          <w:rFonts w:ascii="Times New Roman" w:hAnsi="Times New Roman"/>
          <w:sz w:val="24"/>
          <w:szCs w:val="24"/>
          <w:lang w:val="sr-Cyrl-CS"/>
        </w:rPr>
      </w:pPr>
    </w:p>
    <w:p w:rsidR="00267930" w:rsidRDefault="00267930" w:rsidP="003B6A18">
      <w:pPr>
        <w:rPr>
          <w:rFonts w:ascii="Times New Roman" w:hAnsi="Times New Roman"/>
          <w:sz w:val="28"/>
          <w:szCs w:val="28"/>
        </w:rPr>
      </w:pPr>
    </w:p>
    <w:p w:rsidR="003B6A18" w:rsidRPr="00651CE9" w:rsidRDefault="003B6A18" w:rsidP="003B6A18">
      <w:pPr>
        <w:rPr>
          <w:rFonts w:ascii="Times New Roman" w:hAnsi="Times New Roman"/>
          <w:sz w:val="28"/>
          <w:szCs w:val="28"/>
          <w:lang w:val="sr-Cyrl-CS"/>
        </w:rPr>
      </w:pPr>
      <w:r w:rsidRPr="00651CE9">
        <w:rPr>
          <w:rFonts w:ascii="Times New Roman" w:hAnsi="Times New Roman"/>
          <w:sz w:val="28"/>
          <w:szCs w:val="28"/>
          <w:lang w:val="sr-Cyrl-CS"/>
        </w:rPr>
        <w:t>Investitor:</w:t>
      </w:r>
      <w:r w:rsidR="00651CE9">
        <w:rPr>
          <w:rFonts w:ascii="Times New Roman" w:hAnsi="Times New Roman"/>
          <w:sz w:val="28"/>
          <w:szCs w:val="28"/>
        </w:rPr>
        <w:t xml:space="preserve"> </w:t>
      </w:r>
      <w:r w:rsidRPr="00034565">
        <w:rPr>
          <w:rFonts w:ascii="Times New Roman" w:hAnsi="Times New Roman"/>
          <w:sz w:val="24"/>
          <w:szCs w:val="24"/>
          <w:lang w:val="sr-Cyrl-CS"/>
        </w:rPr>
        <w:t>Institut Mihajlo Pupin, Volgina 15, Beograd</w:t>
      </w:r>
    </w:p>
    <w:p w:rsidR="003B6A18" w:rsidRPr="00651CE9" w:rsidRDefault="00651CE9" w:rsidP="003B6A18">
      <w:pPr>
        <w:rPr>
          <w:rFonts w:ascii="Times New Roman" w:hAnsi="Times New Roman"/>
          <w:sz w:val="28"/>
          <w:szCs w:val="28"/>
          <w:lang w:val="sr-Cyrl-CS"/>
        </w:rPr>
      </w:pPr>
      <w:r>
        <w:rPr>
          <w:rFonts w:ascii="Times New Roman" w:hAnsi="Times New Roman"/>
          <w:sz w:val="28"/>
          <w:szCs w:val="28"/>
          <w:lang w:val="sr-Cyrl-CS"/>
        </w:rPr>
        <w:t xml:space="preserve">Objekat: </w:t>
      </w:r>
      <w:r w:rsidR="003B6A18" w:rsidRPr="00034565">
        <w:rPr>
          <w:rFonts w:ascii="Times New Roman" w:hAnsi="Times New Roman"/>
          <w:sz w:val="24"/>
          <w:szCs w:val="24"/>
          <w:lang w:val="sr-Cyrl-CS"/>
        </w:rPr>
        <w:t>Objekat zajedničkih poslova</w:t>
      </w:r>
    </w:p>
    <w:p w:rsidR="003B6A18" w:rsidRPr="002D1E6E" w:rsidRDefault="003B6A18" w:rsidP="003B6A18">
      <w:pPr>
        <w:rPr>
          <w:rFonts w:ascii="Times New Roman" w:hAnsi="Times New Roman"/>
          <w:sz w:val="28"/>
          <w:szCs w:val="28"/>
        </w:rPr>
      </w:pPr>
      <w:r w:rsidRPr="00651CE9">
        <w:rPr>
          <w:rFonts w:ascii="Times New Roman" w:hAnsi="Times New Roman"/>
          <w:sz w:val="28"/>
          <w:szCs w:val="28"/>
          <w:lang w:val="sr-Cyrl-CS"/>
        </w:rPr>
        <w:t>Projekat:</w:t>
      </w:r>
      <w:r w:rsidR="00651CE9">
        <w:rPr>
          <w:rFonts w:ascii="Times New Roman" w:hAnsi="Times New Roman"/>
          <w:sz w:val="28"/>
          <w:szCs w:val="28"/>
          <w:lang w:val="sr-Cyrl-CS"/>
        </w:rPr>
        <w:t xml:space="preserve"> </w:t>
      </w:r>
      <w:r w:rsidRPr="00034565">
        <w:rPr>
          <w:rFonts w:ascii="Times New Roman" w:hAnsi="Times New Roman"/>
          <w:sz w:val="24"/>
          <w:szCs w:val="24"/>
          <w:lang w:val="sr-Cyrl-CS"/>
        </w:rPr>
        <w:t>Idejn</w:t>
      </w:r>
      <w:r w:rsidR="002D1E6E">
        <w:rPr>
          <w:rFonts w:ascii="Times New Roman" w:hAnsi="Times New Roman"/>
          <w:sz w:val="24"/>
          <w:szCs w:val="24"/>
        </w:rPr>
        <w:t xml:space="preserve">i </w:t>
      </w:r>
      <w:r w:rsidRPr="00034565">
        <w:rPr>
          <w:rFonts w:ascii="Times New Roman" w:hAnsi="Times New Roman"/>
          <w:sz w:val="24"/>
          <w:szCs w:val="24"/>
          <w:lang w:val="sr-Cyrl-CS"/>
        </w:rPr>
        <w:t xml:space="preserve"> </w:t>
      </w:r>
      <w:r w:rsidR="002D1E6E">
        <w:rPr>
          <w:rFonts w:ascii="Times New Roman" w:hAnsi="Times New Roman"/>
          <w:sz w:val="24"/>
          <w:szCs w:val="24"/>
        </w:rPr>
        <w:t>projekat</w:t>
      </w:r>
    </w:p>
    <w:p w:rsidR="003B6A18" w:rsidRPr="00651CE9" w:rsidRDefault="003B6A18" w:rsidP="003B6A18">
      <w:pPr>
        <w:rPr>
          <w:rFonts w:ascii="Times New Roman" w:hAnsi="Times New Roman"/>
          <w:sz w:val="28"/>
          <w:szCs w:val="28"/>
          <w:lang w:val="sr-Cyrl-CS"/>
        </w:rPr>
      </w:pPr>
    </w:p>
    <w:p w:rsidR="003B6A18" w:rsidRPr="003B6A18" w:rsidRDefault="003B6A18" w:rsidP="003B6A18">
      <w:pPr>
        <w:rPr>
          <w:rFonts w:ascii="Times New Roman" w:hAnsi="Times New Roman"/>
          <w:sz w:val="24"/>
          <w:szCs w:val="24"/>
          <w:lang w:val="sr-Cyrl-CS"/>
        </w:rPr>
      </w:pPr>
    </w:p>
    <w:p w:rsidR="003B6A18" w:rsidRPr="00651CE9" w:rsidRDefault="003B6A18" w:rsidP="003B6A18">
      <w:pPr>
        <w:rPr>
          <w:rFonts w:ascii="Times New Roman" w:hAnsi="Times New Roman"/>
          <w:b/>
          <w:sz w:val="24"/>
          <w:szCs w:val="24"/>
          <w:lang w:val="sr-Cyrl-CS"/>
        </w:rPr>
      </w:pPr>
      <w:r w:rsidRPr="00651CE9">
        <w:rPr>
          <w:rFonts w:ascii="Times New Roman" w:hAnsi="Times New Roman"/>
          <w:b/>
          <w:sz w:val="24"/>
          <w:szCs w:val="24"/>
          <w:lang w:val="sr-Cyrl-CS"/>
        </w:rPr>
        <w:t>A. Postojeće stanje objekta</w:t>
      </w:r>
    </w:p>
    <w:p w:rsidR="003B6A18" w:rsidRPr="003B6A18" w:rsidRDefault="003B6A18" w:rsidP="003B6A18">
      <w:pPr>
        <w:rPr>
          <w:rFonts w:ascii="Times New Roman" w:hAnsi="Times New Roman"/>
          <w:sz w:val="24"/>
          <w:szCs w:val="24"/>
          <w:lang w:val="sr-Cyrl-CS"/>
        </w:rPr>
      </w:pPr>
    </w:p>
    <w:p w:rsidR="003B6A18" w:rsidRPr="003B6A18" w:rsidRDefault="003B6A18" w:rsidP="007E10AC">
      <w:pPr>
        <w:jc w:val="both"/>
        <w:rPr>
          <w:rFonts w:ascii="Times New Roman" w:hAnsi="Times New Roman"/>
          <w:sz w:val="24"/>
          <w:szCs w:val="24"/>
          <w:lang w:val="sr-Cyrl-CS"/>
        </w:rPr>
      </w:pPr>
      <w:r w:rsidRPr="003B6A18">
        <w:rPr>
          <w:rFonts w:ascii="Times New Roman" w:hAnsi="Times New Roman"/>
          <w:sz w:val="24"/>
          <w:szCs w:val="24"/>
          <w:lang w:val="sr-Cyrl-CS"/>
        </w:rPr>
        <w:t>Spratnost objekta je Su+P sa spratnom visinom od 3.66m i čistom visinom od 3.45m. Objekat je pravilnog pravougaonog gabarita dimenzija 34.76m h 20.8m i sa ulaznim tremom na nivou prizemlja dim. 7.04m h 3.74m.</w:t>
      </w:r>
    </w:p>
    <w:p w:rsidR="003B6A18" w:rsidRPr="003B6A18" w:rsidRDefault="003B6A18" w:rsidP="007E10AC">
      <w:pPr>
        <w:jc w:val="both"/>
        <w:rPr>
          <w:rFonts w:ascii="Times New Roman" w:hAnsi="Times New Roman"/>
          <w:sz w:val="24"/>
          <w:szCs w:val="24"/>
          <w:lang w:val="sr-Cyrl-CS"/>
        </w:rPr>
      </w:pPr>
      <w:r w:rsidRPr="003B6A18">
        <w:rPr>
          <w:rFonts w:ascii="Times New Roman" w:hAnsi="Times New Roman"/>
          <w:sz w:val="24"/>
          <w:szCs w:val="24"/>
          <w:lang w:val="sr-Cyrl-CS"/>
        </w:rPr>
        <w:t>Ukupna bruto površina objekta je P=1.472,63 m², od toga suterena P=723 m² i prizemlja P=749,63 m².</w:t>
      </w:r>
    </w:p>
    <w:p w:rsidR="003B6A18" w:rsidRPr="003B6A18" w:rsidRDefault="003B6A18" w:rsidP="003B6A18">
      <w:pPr>
        <w:rPr>
          <w:rFonts w:ascii="Times New Roman" w:hAnsi="Times New Roman"/>
          <w:sz w:val="24"/>
          <w:szCs w:val="24"/>
          <w:lang w:val="sr-Cyrl-CS"/>
        </w:rPr>
      </w:pPr>
    </w:p>
    <w:p w:rsidR="003B6A18" w:rsidRPr="00651CE9" w:rsidRDefault="003B6A18" w:rsidP="003B6A18">
      <w:pPr>
        <w:rPr>
          <w:rFonts w:ascii="Times New Roman" w:hAnsi="Times New Roman"/>
          <w:b/>
          <w:sz w:val="24"/>
          <w:szCs w:val="24"/>
          <w:lang w:val="sr-Cyrl-CS"/>
        </w:rPr>
      </w:pPr>
      <w:r w:rsidRPr="00651CE9">
        <w:rPr>
          <w:rFonts w:ascii="Times New Roman" w:hAnsi="Times New Roman"/>
          <w:b/>
          <w:sz w:val="24"/>
          <w:szCs w:val="24"/>
          <w:lang w:val="sr-Cyrl-CS"/>
        </w:rPr>
        <w:t>A.1 Položaj objekta</w:t>
      </w:r>
    </w:p>
    <w:p w:rsidR="003B6A18" w:rsidRPr="003B6A18" w:rsidRDefault="003B6A18" w:rsidP="003B6A18">
      <w:pPr>
        <w:rPr>
          <w:rFonts w:ascii="Times New Roman" w:hAnsi="Times New Roman"/>
          <w:sz w:val="24"/>
          <w:szCs w:val="24"/>
          <w:lang w:val="sr-Cyrl-CS"/>
        </w:rPr>
      </w:pPr>
    </w:p>
    <w:p w:rsidR="003B6A18" w:rsidRPr="003B6A18" w:rsidRDefault="003B6A18" w:rsidP="007E10AC">
      <w:pPr>
        <w:jc w:val="both"/>
        <w:rPr>
          <w:rFonts w:ascii="Times New Roman" w:hAnsi="Times New Roman"/>
          <w:sz w:val="24"/>
          <w:szCs w:val="24"/>
          <w:lang w:val="sr-Cyrl-CS"/>
        </w:rPr>
      </w:pPr>
      <w:r w:rsidRPr="003B6A18">
        <w:rPr>
          <w:rFonts w:ascii="Times New Roman" w:hAnsi="Times New Roman"/>
          <w:sz w:val="24"/>
          <w:szCs w:val="24"/>
          <w:lang w:val="sr-Cyrl-CS"/>
        </w:rPr>
        <w:t>Objekat se nalazi u kompleksu zgrada Instituta gde je obezbeđen dobar kolski i pešački pristup objektu sa tri strane gabarita.</w:t>
      </w:r>
    </w:p>
    <w:p w:rsidR="003B6A18" w:rsidRPr="003B6A18" w:rsidRDefault="003B6A18" w:rsidP="007E10AC">
      <w:pPr>
        <w:jc w:val="both"/>
        <w:rPr>
          <w:rFonts w:ascii="Times New Roman" w:hAnsi="Times New Roman"/>
          <w:sz w:val="24"/>
          <w:szCs w:val="24"/>
          <w:lang w:val="sr-Cyrl-CS"/>
        </w:rPr>
      </w:pPr>
      <w:r w:rsidRPr="003B6A18">
        <w:rPr>
          <w:rFonts w:ascii="Times New Roman" w:hAnsi="Times New Roman"/>
          <w:sz w:val="24"/>
          <w:szCs w:val="24"/>
          <w:lang w:val="sr-Cyrl-CS"/>
        </w:rPr>
        <w:t>Nivoi suterena i prizemlja nisu međusobno povezani, već se u svaki pristupa odvojeno, spolja.</w:t>
      </w:r>
    </w:p>
    <w:p w:rsidR="003B6A18" w:rsidRPr="003B6A18" w:rsidRDefault="003B6A18" w:rsidP="007E10AC">
      <w:pPr>
        <w:jc w:val="both"/>
        <w:rPr>
          <w:rFonts w:ascii="Times New Roman" w:hAnsi="Times New Roman"/>
          <w:sz w:val="24"/>
          <w:szCs w:val="24"/>
          <w:lang w:val="sr-Cyrl-CS"/>
        </w:rPr>
      </w:pPr>
      <w:r w:rsidRPr="003B6A18">
        <w:rPr>
          <w:rFonts w:ascii="Times New Roman" w:hAnsi="Times New Roman"/>
          <w:sz w:val="24"/>
          <w:szCs w:val="24"/>
          <w:lang w:val="sr-Cyrl-CS"/>
        </w:rPr>
        <w:t>Ulaz na nivo suterena je direktno sa pristupne saobraćajnice i trotoara, a do nivoa prizemlja vodi pristupna saobraćajnica sa blagim usponom i novoizgrađeno stepenište.</w:t>
      </w:r>
    </w:p>
    <w:p w:rsidR="003B6A18" w:rsidRPr="003B6A18" w:rsidRDefault="003B6A18" w:rsidP="003B6A18">
      <w:pPr>
        <w:rPr>
          <w:rFonts w:ascii="Times New Roman" w:hAnsi="Times New Roman"/>
          <w:sz w:val="24"/>
          <w:szCs w:val="24"/>
          <w:lang w:val="sr-Cyrl-CS"/>
        </w:rPr>
      </w:pPr>
    </w:p>
    <w:p w:rsidR="003B6A18" w:rsidRPr="00651CE9" w:rsidRDefault="003B6A18" w:rsidP="003B6A18">
      <w:pPr>
        <w:rPr>
          <w:rFonts w:ascii="Times New Roman" w:hAnsi="Times New Roman"/>
          <w:b/>
          <w:sz w:val="24"/>
          <w:szCs w:val="24"/>
          <w:lang w:val="sr-Cyrl-CS"/>
        </w:rPr>
      </w:pPr>
      <w:r w:rsidRPr="00651CE9">
        <w:rPr>
          <w:rFonts w:ascii="Times New Roman" w:hAnsi="Times New Roman"/>
          <w:b/>
          <w:sz w:val="24"/>
          <w:szCs w:val="24"/>
          <w:lang w:val="sr-Cyrl-CS"/>
        </w:rPr>
        <w:t>A.2 Konstrukcija objekta</w:t>
      </w:r>
    </w:p>
    <w:p w:rsidR="003B6A18" w:rsidRPr="003B6A18" w:rsidRDefault="003B6A18" w:rsidP="003B6A18">
      <w:pPr>
        <w:rPr>
          <w:rFonts w:ascii="Times New Roman" w:hAnsi="Times New Roman"/>
          <w:sz w:val="24"/>
          <w:szCs w:val="24"/>
          <w:lang w:val="sr-Cyrl-CS"/>
        </w:rPr>
      </w:pPr>
    </w:p>
    <w:p w:rsidR="003B6A18" w:rsidRPr="003B6A18" w:rsidRDefault="003B6A18" w:rsidP="007E10AC">
      <w:pPr>
        <w:jc w:val="both"/>
        <w:rPr>
          <w:rFonts w:ascii="Times New Roman" w:hAnsi="Times New Roman"/>
          <w:sz w:val="24"/>
          <w:szCs w:val="24"/>
          <w:lang w:val="sr-Cyrl-CS"/>
        </w:rPr>
      </w:pPr>
      <w:r w:rsidRPr="003B6A18">
        <w:rPr>
          <w:rFonts w:ascii="Times New Roman" w:hAnsi="Times New Roman"/>
          <w:sz w:val="24"/>
          <w:szCs w:val="24"/>
          <w:lang w:val="sr-Cyrl-CS"/>
        </w:rPr>
        <w:t>Konstrukcija objekta je skeletni sistem A.B. stubova (40h40cm) i greda raspona 6.8h6.8m sa bočnim A.B. platnima na kalkanskim zidovima.</w:t>
      </w:r>
    </w:p>
    <w:p w:rsidR="003B6A18" w:rsidRPr="003B6A18" w:rsidRDefault="003B6A18" w:rsidP="007E10AC">
      <w:pPr>
        <w:jc w:val="both"/>
        <w:rPr>
          <w:rFonts w:ascii="Times New Roman" w:hAnsi="Times New Roman"/>
          <w:sz w:val="24"/>
          <w:szCs w:val="24"/>
          <w:lang w:val="sr-Cyrl-CS"/>
        </w:rPr>
      </w:pPr>
      <w:r w:rsidRPr="003B6A18">
        <w:rPr>
          <w:rFonts w:ascii="Times New Roman" w:hAnsi="Times New Roman"/>
          <w:sz w:val="24"/>
          <w:szCs w:val="24"/>
          <w:lang w:val="sr-Cyrl-CS"/>
        </w:rPr>
        <w:t>Međuspratna konstrukcija je od punih krstasto armiranih betonskih ploča.</w:t>
      </w:r>
    </w:p>
    <w:p w:rsidR="003B6A18" w:rsidRPr="003B6A18" w:rsidRDefault="003B6A18" w:rsidP="007E10AC">
      <w:pPr>
        <w:jc w:val="both"/>
        <w:rPr>
          <w:rFonts w:ascii="Times New Roman" w:hAnsi="Times New Roman"/>
          <w:sz w:val="24"/>
          <w:szCs w:val="24"/>
          <w:lang w:val="sr-Cyrl-CS"/>
        </w:rPr>
      </w:pPr>
    </w:p>
    <w:p w:rsidR="003B6A18" w:rsidRPr="003B6A18" w:rsidRDefault="003B6A18" w:rsidP="007E10AC">
      <w:pPr>
        <w:jc w:val="both"/>
        <w:rPr>
          <w:rFonts w:ascii="Times New Roman" w:hAnsi="Times New Roman"/>
          <w:sz w:val="24"/>
          <w:szCs w:val="24"/>
          <w:lang w:val="sr-Cyrl-CS"/>
        </w:rPr>
      </w:pPr>
      <w:r w:rsidRPr="003B6A18">
        <w:rPr>
          <w:rFonts w:ascii="Times New Roman" w:hAnsi="Times New Roman"/>
          <w:sz w:val="24"/>
          <w:szCs w:val="24"/>
          <w:lang w:val="sr-Cyrl-CS"/>
        </w:rPr>
        <w:t>Fasadna obrada je od betona u natur obradi i parapeta od fasadne opeke. Betonski delovi su bez termičke obrade. Prozori su drveni, jednostruki, velikih dimenzija svedenih na modularne mere. Objekat je pokriven krovom od rebrastog lima koji je naknadno izveden na objektu, za šta postoji i projekat i potrebna građevinska dozvola.</w:t>
      </w:r>
    </w:p>
    <w:p w:rsidR="003B6A18" w:rsidRPr="003B6A18" w:rsidRDefault="003B6A18" w:rsidP="007E10AC">
      <w:pPr>
        <w:jc w:val="both"/>
        <w:rPr>
          <w:rFonts w:ascii="Times New Roman" w:hAnsi="Times New Roman"/>
          <w:sz w:val="24"/>
          <w:szCs w:val="24"/>
          <w:lang w:val="sr-Cyrl-CS"/>
        </w:rPr>
      </w:pPr>
    </w:p>
    <w:p w:rsidR="003B6A18" w:rsidRPr="003B6A18" w:rsidRDefault="003B6A18" w:rsidP="007E10AC">
      <w:pPr>
        <w:jc w:val="both"/>
        <w:rPr>
          <w:rFonts w:ascii="Times New Roman" w:hAnsi="Times New Roman"/>
          <w:sz w:val="24"/>
          <w:szCs w:val="24"/>
          <w:lang w:val="sr-Cyrl-CS"/>
        </w:rPr>
      </w:pPr>
      <w:r w:rsidRPr="003B6A18">
        <w:rPr>
          <w:rFonts w:ascii="Times New Roman" w:hAnsi="Times New Roman"/>
          <w:sz w:val="24"/>
          <w:szCs w:val="24"/>
          <w:lang w:val="sr-Cyrl-CS"/>
        </w:rPr>
        <w:t>Objekat trenutno nije u potpunosti u upotrebi usled promene delatnosti i sl. kao i iz razloga nefunkcionalnosti, nedovoljne tehničke opremljenosti, potrebnih instalacija, energetske efikasnosti, pristupačnosti i dr. uslova.</w:t>
      </w:r>
    </w:p>
    <w:p w:rsidR="003B6A18" w:rsidRPr="003B6A18" w:rsidRDefault="003B6A18" w:rsidP="003B6A18">
      <w:pPr>
        <w:rPr>
          <w:rFonts w:ascii="Times New Roman" w:hAnsi="Times New Roman"/>
          <w:sz w:val="24"/>
          <w:szCs w:val="24"/>
          <w:lang w:val="sr-Cyrl-CS"/>
        </w:rPr>
      </w:pPr>
    </w:p>
    <w:p w:rsidR="003B6A18" w:rsidRPr="003B6A18" w:rsidRDefault="003B6A18" w:rsidP="003B6A18">
      <w:pPr>
        <w:rPr>
          <w:rFonts w:ascii="Times New Roman" w:hAnsi="Times New Roman"/>
          <w:sz w:val="24"/>
          <w:szCs w:val="24"/>
          <w:lang w:val="sr-Cyrl-CS"/>
        </w:rPr>
      </w:pPr>
    </w:p>
    <w:p w:rsidR="003B6A18" w:rsidRPr="00651CE9" w:rsidRDefault="003B6A18" w:rsidP="003B6A18">
      <w:pPr>
        <w:rPr>
          <w:rFonts w:ascii="Times New Roman" w:hAnsi="Times New Roman"/>
          <w:b/>
          <w:sz w:val="24"/>
          <w:szCs w:val="24"/>
          <w:lang w:val="sr-Cyrl-CS"/>
        </w:rPr>
      </w:pPr>
      <w:r w:rsidRPr="00651CE9">
        <w:rPr>
          <w:rFonts w:ascii="Times New Roman" w:hAnsi="Times New Roman"/>
          <w:b/>
          <w:sz w:val="24"/>
          <w:szCs w:val="24"/>
          <w:lang w:val="sr-Cyrl-CS"/>
        </w:rPr>
        <w:t>B. Novoprojektovano stanje objekta</w:t>
      </w:r>
    </w:p>
    <w:p w:rsidR="003B6A18" w:rsidRPr="003B6A18" w:rsidRDefault="003B6A18" w:rsidP="003B6A18">
      <w:pPr>
        <w:rPr>
          <w:rFonts w:ascii="Times New Roman" w:hAnsi="Times New Roman"/>
          <w:sz w:val="24"/>
          <w:szCs w:val="24"/>
          <w:lang w:val="sr-Cyrl-CS"/>
        </w:rPr>
      </w:pPr>
    </w:p>
    <w:p w:rsidR="003B6A18" w:rsidRPr="003B6A18" w:rsidRDefault="003B6A18" w:rsidP="007E10AC">
      <w:pPr>
        <w:jc w:val="both"/>
        <w:rPr>
          <w:rFonts w:ascii="Times New Roman" w:hAnsi="Times New Roman"/>
          <w:sz w:val="24"/>
          <w:szCs w:val="24"/>
          <w:lang w:val="sr-Cyrl-CS"/>
        </w:rPr>
      </w:pPr>
      <w:r w:rsidRPr="003B6A18">
        <w:rPr>
          <w:rFonts w:ascii="Times New Roman" w:hAnsi="Times New Roman"/>
          <w:sz w:val="24"/>
          <w:szCs w:val="24"/>
          <w:lang w:val="sr-Cyrl-CS"/>
        </w:rPr>
        <w:t>Neophodno je izvršiti detaljno arhitektonsko i dr. tehničko snimanje postojećeg objekta i izvršiti analizu. Sagledati mogućnost sanacije i adaptacije prostora shodno novim zahtevima investitora, kao i dokazati opravdanost eventualnih građevinskih intervencija, kako na objektu tako i na svim unutrašnjim instalacijama i ugradnji novih.</w:t>
      </w:r>
    </w:p>
    <w:p w:rsidR="003B6A18" w:rsidRPr="003B6A18" w:rsidRDefault="003B6A18" w:rsidP="007E10AC">
      <w:pPr>
        <w:jc w:val="both"/>
        <w:rPr>
          <w:rFonts w:ascii="Times New Roman" w:hAnsi="Times New Roman"/>
          <w:sz w:val="24"/>
          <w:szCs w:val="24"/>
          <w:lang w:val="sr-Cyrl-CS"/>
        </w:rPr>
      </w:pPr>
      <w:r w:rsidRPr="003B6A18">
        <w:rPr>
          <w:rFonts w:ascii="Times New Roman" w:hAnsi="Times New Roman"/>
          <w:sz w:val="24"/>
          <w:szCs w:val="24"/>
          <w:lang w:val="sr-Cyrl-CS"/>
        </w:rPr>
        <w:lastRenderedPageBreak/>
        <w:t>Prevashodno, adaptacija i sanacija ima za cilj dobijanje kvalitetnog poslovnog prostora sa svim uslovima savremenog i modernijeg poslovanja, kako u sadašnjem tako i u budućem periodu.</w:t>
      </w:r>
    </w:p>
    <w:p w:rsidR="003B6A18" w:rsidRPr="003B6A18" w:rsidRDefault="003B6A18" w:rsidP="003B6A18">
      <w:pPr>
        <w:rPr>
          <w:rFonts w:ascii="Times New Roman" w:hAnsi="Times New Roman"/>
          <w:sz w:val="24"/>
          <w:szCs w:val="24"/>
          <w:lang w:val="sr-Cyrl-CS"/>
        </w:rPr>
      </w:pPr>
    </w:p>
    <w:p w:rsidR="003B6A18" w:rsidRPr="003B6A18" w:rsidRDefault="003B6A18" w:rsidP="007E10AC">
      <w:pPr>
        <w:jc w:val="both"/>
        <w:rPr>
          <w:rFonts w:ascii="Times New Roman" w:hAnsi="Times New Roman"/>
          <w:sz w:val="24"/>
          <w:szCs w:val="24"/>
          <w:lang w:val="sr-Cyrl-CS"/>
        </w:rPr>
      </w:pPr>
      <w:r w:rsidRPr="003B6A18">
        <w:rPr>
          <w:rFonts w:ascii="Times New Roman" w:hAnsi="Times New Roman"/>
          <w:sz w:val="24"/>
          <w:szCs w:val="24"/>
          <w:lang w:val="sr-Cyrl-CS"/>
        </w:rPr>
        <w:t>Pri izradi idejn</w:t>
      </w:r>
      <w:r w:rsidR="00B802BC">
        <w:rPr>
          <w:rFonts w:ascii="Times New Roman" w:hAnsi="Times New Roman"/>
          <w:sz w:val="24"/>
          <w:szCs w:val="24"/>
        </w:rPr>
        <w:t>og</w:t>
      </w:r>
      <w:r w:rsidRPr="003B6A18">
        <w:rPr>
          <w:rFonts w:ascii="Times New Roman" w:hAnsi="Times New Roman"/>
          <w:sz w:val="24"/>
          <w:szCs w:val="24"/>
          <w:lang w:val="sr-Cyrl-CS"/>
        </w:rPr>
        <w:t xml:space="preserve"> </w:t>
      </w:r>
      <w:r w:rsidR="00B802BC">
        <w:rPr>
          <w:rFonts w:ascii="Times New Roman" w:hAnsi="Times New Roman"/>
          <w:sz w:val="24"/>
          <w:szCs w:val="24"/>
        </w:rPr>
        <w:t>projekta</w:t>
      </w:r>
      <w:r w:rsidRPr="003B6A18">
        <w:rPr>
          <w:rFonts w:ascii="Times New Roman" w:hAnsi="Times New Roman"/>
          <w:sz w:val="24"/>
          <w:szCs w:val="24"/>
          <w:lang w:val="sr-Cyrl-CS"/>
        </w:rPr>
        <w:t xml:space="preserve"> poštovati</w:t>
      </w:r>
      <w:r w:rsidR="00B802BC">
        <w:rPr>
          <w:rFonts w:ascii="Times New Roman" w:hAnsi="Times New Roman"/>
          <w:sz w:val="24"/>
          <w:szCs w:val="24"/>
        </w:rPr>
        <w:t xml:space="preserve"> usvojeno</w:t>
      </w:r>
      <w:r w:rsidRPr="003B6A18">
        <w:rPr>
          <w:rFonts w:ascii="Times New Roman" w:hAnsi="Times New Roman"/>
          <w:sz w:val="24"/>
          <w:szCs w:val="24"/>
          <w:lang w:val="sr-Cyrl-CS"/>
        </w:rPr>
        <w:t xml:space="preserve"> </w:t>
      </w:r>
      <w:r w:rsidR="00B802BC" w:rsidRPr="003B6A18">
        <w:rPr>
          <w:rFonts w:ascii="Times New Roman" w:hAnsi="Times New Roman"/>
          <w:sz w:val="24"/>
          <w:szCs w:val="24"/>
          <w:lang w:val="sr-Cyrl-CS"/>
        </w:rPr>
        <w:t>Idejn</w:t>
      </w:r>
      <w:r w:rsidR="00B802BC">
        <w:rPr>
          <w:rFonts w:ascii="Times New Roman" w:hAnsi="Times New Roman"/>
          <w:sz w:val="24"/>
          <w:szCs w:val="24"/>
        </w:rPr>
        <w:t>o</w:t>
      </w:r>
      <w:r w:rsidR="00B802BC" w:rsidRPr="003B6A18">
        <w:rPr>
          <w:rFonts w:ascii="Times New Roman" w:hAnsi="Times New Roman"/>
          <w:sz w:val="24"/>
          <w:szCs w:val="24"/>
          <w:lang w:val="sr-Cyrl-CS"/>
        </w:rPr>
        <w:t xml:space="preserve"> rešenje adaptacije i uređenja prostora</w:t>
      </w:r>
      <w:r w:rsidRPr="003B6A18">
        <w:rPr>
          <w:rFonts w:ascii="Times New Roman" w:hAnsi="Times New Roman"/>
          <w:sz w:val="24"/>
          <w:szCs w:val="24"/>
          <w:lang w:val="sr-Cyrl-CS"/>
        </w:rPr>
        <w:t>, direktne kontakte sa investitorom, prihvatiti sve sugestije i korekcije u cilju dobijanja kvalitetnog rešenja.</w:t>
      </w:r>
    </w:p>
    <w:p w:rsidR="003B6A18" w:rsidRDefault="003B6A18" w:rsidP="003B6A18">
      <w:pPr>
        <w:rPr>
          <w:rFonts w:ascii="Times New Roman" w:hAnsi="Times New Roman"/>
          <w:sz w:val="24"/>
          <w:szCs w:val="24"/>
        </w:rPr>
      </w:pPr>
    </w:p>
    <w:p w:rsidR="00267930" w:rsidRPr="00267930" w:rsidRDefault="00267930" w:rsidP="003B6A18">
      <w:pPr>
        <w:rPr>
          <w:rFonts w:ascii="Times New Roman" w:hAnsi="Times New Roman"/>
          <w:sz w:val="24"/>
          <w:szCs w:val="24"/>
        </w:rPr>
      </w:pPr>
    </w:p>
    <w:p w:rsidR="003B6A18" w:rsidRPr="00651CE9" w:rsidRDefault="003B6A18" w:rsidP="003B6A18">
      <w:pPr>
        <w:rPr>
          <w:rFonts w:ascii="Times New Roman" w:hAnsi="Times New Roman"/>
          <w:b/>
          <w:sz w:val="24"/>
          <w:szCs w:val="24"/>
          <w:lang w:val="sr-Cyrl-CS"/>
        </w:rPr>
      </w:pPr>
      <w:r w:rsidRPr="00651CE9">
        <w:rPr>
          <w:rFonts w:ascii="Times New Roman" w:hAnsi="Times New Roman"/>
          <w:b/>
          <w:sz w:val="24"/>
          <w:szCs w:val="24"/>
          <w:lang w:val="sr-Cyrl-CS"/>
        </w:rPr>
        <w:t>B.3 Materijalizacija</w:t>
      </w:r>
    </w:p>
    <w:p w:rsidR="003B6A18" w:rsidRPr="003B6A18" w:rsidRDefault="003B6A18" w:rsidP="003B6A18">
      <w:pPr>
        <w:rPr>
          <w:rFonts w:ascii="Times New Roman" w:hAnsi="Times New Roman"/>
          <w:sz w:val="24"/>
          <w:szCs w:val="24"/>
          <w:lang w:val="sr-Cyrl-CS"/>
        </w:rPr>
      </w:pPr>
    </w:p>
    <w:p w:rsidR="00B22C82" w:rsidRDefault="003B6A18" w:rsidP="007E10AC">
      <w:pPr>
        <w:jc w:val="both"/>
        <w:rPr>
          <w:rFonts w:ascii="Times New Roman" w:hAnsi="Times New Roman"/>
          <w:sz w:val="24"/>
          <w:szCs w:val="24"/>
        </w:rPr>
      </w:pPr>
      <w:r w:rsidRPr="003B6A18">
        <w:rPr>
          <w:rFonts w:ascii="Times New Roman" w:hAnsi="Times New Roman"/>
          <w:sz w:val="24"/>
          <w:szCs w:val="24"/>
          <w:lang w:val="sr-Cyrl-CS"/>
        </w:rPr>
        <w:t xml:space="preserve">Idejnim </w:t>
      </w:r>
      <w:r w:rsidR="002D7AA4">
        <w:rPr>
          <w:rFonts w:ascii="Times New Roman" w:hAnsi="Times New Roman"/>
          <w:sz w:val="24"/>
          <w:szCs w:val="24"/>
        </w:rPr>
        <w:t>projektom</w:t>
      </w:r>
      <w:r w:rsidR="00B22C82">
        <w:rPr>
          <w:rFonts w:ascii="Times New Roman" w:hAnsi="Times New Roman"/>
          <w:sz w:val="24"/>
          <w:szCs w:val="24"/>
        </w:rPr>
        <w:t>:</w:t>
      </w:r>
    </w:p>
    <w:p w:rsidR="00B22C82" w:rsidRPr="00B22C82" w:rsidRDefault="00B22C82" w:rsidP="00B22C82">
      <w:pPr>
        <w:pStyle w:val="ListParagraph"/>
        <w:numPr>
          <w:ilvl w:val="1"/>
          <w:numId w:val="3"/>
        </w:numPr>
        <w:tabs>
          <w:tab w:val="left" w:pos="851"/>
        </w:tabs>
        <w:ind w:left="900" w:right="-900"/>
        <w:jc w:val="both"/>
        <w:rPr>
          <w:rFonts w:ascii="Times New Roman" w:hAnsi="Times New Roman"/>
          <w:sz w:val="24"/>
          <w:szCs w:val="24"/>
          <w:lang w:val="sr-Cyrl-CS"/>
        </w:rPr>
      </w:pPr>
      <w:r w:rsidRPr="00B22C82">
        <w:rPr>
          <w:rFonts w:ascii="Times New Roman" w:hAnsi="Times New Roman"/>
          <w:sz w:val="24"/>
          <w:szCs w:val="24"/>
          <w:lang w:val="sr-Cyrl-CS"/>
        </w:rPr>
        <w:t>Arhitektura- Postojeće stanje, novoprojektovano stanje, situacija, osnove, preseci, izgledi</w:t>
      </w:r>
    </w:p>
    <w:p w:rsidR="00B22C82" w:rsidRPr="00B22C82" w:rsidRDefault="00B22C82" w:rsidP="00B22C82">
      <w:pPr>
        <w:pStyle w:val="ListParagraph"/>
        <w:numPr>
          <w:ilvl w:val="1"/>
          <w:numId w:val="3"/>
        </w:numPr>
        <w:tabs>
          <w:tab w:val="left" w:pos="851"/>
        </w:tabs>
        <w:ind w:left="900" w:right="-900"/>
        <w:jc w:val="both"/>
        <w:rPr>
          <w:rFonts w:ascii="Times New Roman" w:hAnsi="Times New Roman"/>
          <w:sz w:val="24"/>
          <w:szCs w:val="24"/>
          <w:lang w:val="sr-Cyrl-CS"/>
        </w:rPr>
      </w:pPr>
      <w:r w:rsidRPr="00B22C82">
        <w:rPr>
          <w:rFonts w:ascii="Times New Roman" w:hAnsi="Times New Roman"/>
          <w:sz w:val="24"/>
          <w:szCs w:val="24"/>
          <w:lang w:val="sr-Cyrl-CS"/>
        </w:rPr>
        <w:t xml:space="preserve">Hidrotehničke instalacije: Instalacije ViK , Unutrašnja  hidrantska mreža </w:t>
      </w:r>
    </w:p>
    <w:p w:rsidR="00B22C82" w:rsidRPr="00B22C82" w:rsidRDefault="00B22C82" w:rsidP="00B22C82">
      <w:pPr>
        <w:pStyle w:val="ListParagraph"/>
        <w:numPr>
          <w:ilvl w:val="1"/>
          <w:numId w:val="3"/>
        </w:numPr>
        <w:tabs>
          <w:tab w:val="left" w:pos="851"/>
        </w:tabs>
        <w:ind w:left="900" w:right="-900"/>
        <w:jc w:val="both"/>
        <w:rPr>
          <w:rFonts w:ascii="Times New Roman" w:hAnsi="Times New Roman"/>
          <w:sz w:val="24"/>
          <w:szCs w:val="24"/>
          <w:lang w:val="sr-Cyrl-CS"/>
        </w:rPr>
      </w:pPr>
      <w:r w:rsidRPr="00B22C82">
        <w:rPr>
          <w:rFonts w:ascii="Times New Roman" w:hAnsi="Times New Roman"/>
          <w:sz w:val="24"/>
          <w:szCs w:val="24"/>
          <w:lang w:val="sr-Cyrl-CS"/>
        </w:rPr>
        <w:t>Elektroenergetske instalacije: Unutrašnje instalacije, gromobrani i spoljna rasveta</w:t>
      </w:r>
    </w:p>
    <w:p w:rsidR="00B22C82" w:rsidRPr="00B22C82" w:rsidRDefault="00B22C82" w:rsidP="00B22C82">
      <w:pPr>
        <w:pStyle w:val="ListParagraph"/>
        <w:numPr>
          <w:ilvl w:val="1"/>
          <w:numId w:val="3"/>
        </w:numPr>
        <w:tabs>
          <w:tab w:val="left" w:pos="851"/>
        </w:tabs>
        <w:ind w:left="900" w:right="-900"/>
        <w:jc w:val="both"/>
        <w:rPr>
          <w:rFonts w:ascii="Times New Roman" w:hAnsi="Times New Roman"/>
          <w:sz w:val="24"/>
          <w:szCs w:val="24"/>
          <w:lang w:val="sr-Cyrl-CS"/>
        </w:rPr>
      </w:pPr>
      <w:r w:rsidRPr="00B22C82">
        <w:rPr>
          <w:rFonts w:ascii="Times New Roman" w:hAnsi="Times New Roman"/>
          <w:sz w:val="24"/>
          <w:szCs w:val="24"/>
          <w:lang w:val="sr-Cyrl-CS"/>
        </w:rPr>
        <w:t>Telekomunikacione i signalne istalacije</w:t>
      </w:r>
    </w:p>
    <w:p w:rsidR="00B22C82" w:rsidRPr="00B22C82" w:rsidRDefault="00B22C82" w:rsidP="00B22C82">
      <w:pPr>
        <w:pStyle w:val="ListParagraph"/>
        <w:numPr>
          <w:ilvl w:val="1"/>
          <w:numId w:val="3"/>
        </w:numPr>
        <w:tabs>
          <w:tab w:val="left" w:pos="851"/>
        </w:tabs>
        <w:ind w:left="900" w:right="-900"/>
        <w:jc w:val="both"/>
        <w:rPr>
          <w:rFonts w:ascii="Times New Roman" w:hAnsi="Times New Roman"/>
          <w:sz w:val="24"/>
          <w:szCs w:val="24"/>
          <w:lang w:val="sr-Cyrl-CS"/>
        </w:rPr>
      </w:pPr>
      <w:r w:rsidRPr="00B22C82">
        <w:rPr>
          <w:rFonts w:ascii="Times New Roman" w:hAnsi="Times New Roman"/>
          <w:sz w:val="24"/>
          <w:szCs w:val="24"/>
          <w:lang w:val="sr-Cyrl-CS"/>
        </w:rPr>
        <w:t>Automatska detekcija i dojava požara</w:t>
      </w:r>
    </w:p>
    <w:p w:rsidR="00B22C82" w:rsidRPr="00B22C82" w:rsidRDefault="00B22C82" w:rsidP="00B22C82">
      <w:pPr>
        <w:pStyle w:val="ListParagraph"/>
        <w:numPr>
          <w:ilvl w:val="1"/>
          <w:numId w:val="3"/>
        </w:numPr>
        <w:tabs>
          <w:tab w:val="left" w:pos="851"/>
        </w:tabs>
        <w:ind w:left="900" w:right="-900"/>
        <w:jc w:val="both"/>
        <w:rPr>
          <w:rFonts w:ascii="Times New Roman" w:hAnsi="Times New Roman"/>
          <w:sz w:val="24"/>
          <w:szCs w:val="24"/>
          <w:lang w:val="sr-Cyrl-CS"/>
        </w:rPr>
      </w:pPr>
      <w:r w:rsidRPr="00B22C82">
        <w:rPr>
          <w:rFonts w:ascii="Times New Roman" w:hAnsi="Times New Roman"/>
          <w:sz w:val="24"/>
          <w:szCs w:val="24"/>
          <w:lang w:val="sr-Cyrl-CS"/>
        </w:rPr>
        <w:t>Termotehničke instalacije: Instalacije grejanja i ventilacije</w:t>
      </w:r>
    </w:p>
    <w:p w:rsidR="00B22C82" w:rsidRPr="00B22C82" w:rsidRDefault="00B22C82" w:rsidP="00B22C82">
      <w:pPr>
        <w:pStyle w:val="ListParagraph"/>
        <w:numPr>
          <w:ilvl w:val="1"/>
          <w:numId w:val="3"/>
        </w:numPr>
        <w:tabs>
          <w:tab w:val="left" w:pos="851"/>
        </w:tabs>
        <w:ind w:left="900" w:right="-900"/>
        <w:jc w:val="both"/>
        <w:rPr>
          <w:rFonts w:ascii="Times New Roman" w:hAnsi="Times New Roman"/>
          <w:sz w:val="24"/>
          <w:szCs w:val="24"/>
          <w:lang w:val="sr-Cyrl-CS"/>
        </w:rPr>
      </w:pPr>
      <w:r w:rsidRPr="00B22C82">
        <w:rPr>
          <w:rFonts w:ascii="Times New Roman" w:hAnsi="Times New Roman"/>
          <w:sz w:val="24"/>
          <w:szCs w:val="24"/>
          <w:lang w:val="sr-Cyrl-CS"/>
        </w:rPr>
        <w:t>Elaborat zaštite od požara</w:t>
      </w:r>
    </w:p>
    <w:p w:rsidR="00B22C82" w:rsidRPr="00B22C82" w:rsidRDefault="00B22C82" w:rsidP="00B22C82">
      <w:pPr>
        <w:pStyle w:val="ListParagraph"/>
        <w:numPr>
          <w:ilvl w:val="1"/>
          <w:numId w:val="3"/>
        </w:numPr>
        <w:tabs>
          <w:tab w:val="left" w:pos="851"/>
        </w:tabs>
        <w:ind w:left="900" w:right="-900"/>
        <w:jc w:val="both"/>
        <w:rPr>
          <w:rFonts w:ascii="Times New Roman" w:hAnsi="Times New Roman"/>
          <w:sz w:val="24"/>
          <w:szCs w:val="24"/>
          <w:lang w:val="sr-Cyrl-CS"/>
        </w:rPr>
      </w:pPr>
      <w:r w:rsidRPr="00B22C82">
        <w:rPr>
          <w:rFonts w:ascii="Times New Roman" w:hAnsi="Times New Roman"/>
          <w:sz w:val="24"/>
          <w:szCs w:val="24"/>
          <w:lang w:val="sr-Cyrl-CS"/>
        </w:rPr>
        <w:t xml:space="preserve">Elaborat energetske efikasnosti  </w:t>
      </w:r>
    </w:p>
    <w:p w:rsidR="003B6A18" w:rsidRDefault="003B6A18" w:rsidP="007E10AC">
      <w:pPr>
        <w:jc w:val="both"/>
        <w:rPr>
          <w:rFonts w:ascii="Times New Roman" w:hAnsi="Times New Roman"/>
          <w:sz w:val="24"/>
          <w:szCs w:val="24"/>
        </w:rPr>
      </w:pPr>
      <w:r w:rsidRPr="003B6A18">
        <w:rPr>
          <w:rFonts w:ascii="Times New Roman" w:hAnsi="Times New Roman"/>
          <w:sz w:val="24"/>
          <w:szCs w:val="24"/>
          <w:lang w:val="sr-Cyrl-CS"/>
        </w:rPr>
        <w:t>treba ostvariti i prikazati prostor koji će zadovoljiti sve kriterijume dobre funkcionalne organizacije, udoban boravak zaposlenih i poslovnih saradnika. Prostor koji je dobro osvetljen, prozračen, tehnički opremljen svim potrebnim elektro, mašinskim, vodovodnim i kanalizacionim instalacijama. Objekat mora da ispuni sve uslove protivpožarne zaštite, zaštite na radu, energetske efikasnosti, pristupačnosti i dr. a sve u skladu sa važećim propisima, normativima, pravilnicima i zakonima iz relevantne oblasti.</w:t>
      </w:r>
    </w:p>
    <w:p w:rsidR="00B55612" w:rsidRPr="00B55612" w:rsidRDefault="00B55612" w:rsidP="007E10AC">
      <w:pPr>
        <w:jc w:val="both"/>
        <w:rPr>
          <w:rFonts w:ascii="Times New Roman" w:hAnsi="Times New Roman"/>
          <w:sz w:val="24"/>
          <w:szCs w:val="24"/>
        </w:rPr>
      </w:pPr>
    </w:p>
    <w:p w:rsidR="003B6A18" w:rsidRPr="003B6A18" w:rsidRDefault="003B6A18" w:rsidP="003B6A18">
      <w:pPr>
        <w:rPr>
          <w:rFonts w:ascii="Times New Roman" w:hAnsi="Times New Roman"/>
          <w:sz w:val="24"/>
          <w:szCs w:val="24"/>
          <w:lang w:val="sr-Cyrl-CS"/>
        </w:rPr>
      </w:pPr>
    </w:p>
    <w:p w:rsidR="00B55612" w:rsidRDefault="00B55612" w:rsidP="00B55612">
      <w:pPr>
        <w:rPr>
          <w:rFonts w:ascii="Times New Roman" w:hAnsi="Times New Roman"/>
          <w:b/>
          <w:sz w:val="24"/>
          <w:szCs w:val="24"/>
        </w:rPr>
      </w:pPr>
      <w:r>
        <w:rPr>
          <w:rFonts w:ascii="Times New Roman" w:hAnsi="Times New Roman"/>
          <w:b/>
          <w:sz w:val="24"/>
          <w:szCs w:val="24"/>
        </w:rPr>
        <w:t>C</w:t>
      </w:r>
      <w:r w:rsidRPr="00651CE9">
        <w:rPr>
          <w:rFonts w:ascii="Times New Roman" w:hAnsi="Times New Roman"/>
          <w:b/>
          <w:sz w:val="24"/>
          <w:szCs w:val="24"/>
          <w:lang w:val="sr-Cyrl-CS"/>
        </w:rPr>
        <w:t>.</w:t>
      </w:r>
      <w:r>
        <w:rPr>
          <w:rFonts w:ascii="Times New Roman" w:hAnsi="Times New Roman"/>
          <w:b/>
          <w:sz w:val="24"/>
          <w:szCs w:val="24"/>
        </w:rPr>
        <w:t xml:space="preserve"> Rok izrade</w:t>
      </w:r>
    </w:p>
    <w:p w:rsidR="00B55612" w:rsidRDefault="00B55612" w:rsidP="00B55612">
      <w:pPr>
        <w:tabs>
          <w:tab w:val="left" w:pos="851"/>
        </w:tabs>
        <w:rPr>
          <w:rFonts w:ascii="Times New Roman" w:hAnsi="Times New Roman"/>
          <w:sz w:val="24"/>
          <w:szCs w:val="24"/>
          <w:lang w:val="sr-Cyrl-CS"/>
        </w:rPr>
      </w:pPr>
      <w:r w:rsidRPr="00267930">
        <w:rPr>
          <w:rFonts w:ascii="Times New Roman" w:hAnsi="Times New Roman"/>
          <w:sz w:val="24"/>
          <w:szCs w:val="24"/>
          <w:lang w:val="sr-Cyrl-CS"/>
        </w:rPr>
        <w:t xml:space="preserve">Rok za izradu </w:t>
      </w:r>
      <w:r w:rsidR="00267930" w:rsidRPr="00267930">
        <w:rPr>
          <w:rFonts w:ascii="Times New Roman" w:hAnsi="Times New Roman"/>
          <w:sz w:val="24"/>
          <w:szCs w:val="24"/>
          <w:lang w:val="sr-Cyrl-CS"/>
        </w:rPr>
        <w:t xml:space="preserve">Idejnog projekta </w:t>
      </w:r>
      <w:r w:rsidR="00267930">
        <w:rPr>
          <w:rFonts w:ascii="Times New Roman" w:hAnsi="Times New Roman"/>
          <w:sz w:val="24"/>
          <w:szCs w:val="24"/>
        </w:rPr>
        <w:t>45</w:t>
      </w:r>
      <w:r w:rsidRPr="00267930">
        <w:rPr>
          <w:rFonts w:ascii="Times New Roman" w:hAnsi="Times New Roman"/>
          <w:sz w:val="24"/>
          <w:szCs w:val="24"/>
          <w:lang w:val="sr-Cyrl-CS"/>
        </w:rPr>
        <w:t xml:space="preserve"> dana</w:t>
      </w:r>
      <w:r w:rsidR="005B605D">
        <w:rPr>
          <w:rFonts w:ascii="Times New Roman" w:hAnsi="Times New Roman"/>
          <w:sz w:val="24"/>
          <w:szCs w:val="24"/>
          <w:lang w:val="sr-Cyrl-CS"/>
        </w:rPr>
        <w:t>:</w:t>
      </w:r>
    </w:p>
    <w:p w:rsidR="005B605D" w:rsidRDefault="005B605D" w:rsidP="00B55612">
      <w:pPr>
        <w:tabs>
          <w:tab w:val="left" w:pos="851"/>
        </w:tabs>
        <w:rPr>
          <w:rFonts w:ascii="Times New Roman" w:hAnsi="Times New Roman"/>
          <w:sz w:val="24"/>
          <w:szCs w:val="24"/>
          <w:lang w:val="sr-Cyrl-CS"/>
        </w:rPr>
      </w:pPr>
    </w:p>
    <w:p w:rsidR="005B605D" w:rsidRDefault="005B605D" w:rsidP="00B55612">
      <w:pPr>
        <w:tabs>
          <w:tab w:val="left" w:pos="851"/>
        </w:tabs>
        <w:rPr>
          <w:rFonts w:ascii="Times New Roman" w:hAnsi="Times New Roman"/>
          <w:sz w:val="24"/>
          <w:szCs w:val="24"/>
          <w:lang w:val="sr-Cyrl-CS"/>
        </w:rPr>
      </w:pPr>
    </w:p>
    <w:p w:rsidR="005B605D" w:rsidRPr="00E77F89" w:rsidRDefault="00EE31E3" w:rsidP="00B55612">
      <w:pPr>
        <w:tabs>
          <w:tab w:val="left" w:pos="851"/>
        </w:tabs>
        <w:rPr>
          <w:rFonts w:ascii="Times New Roman" w:hAnsi="Times New Roman"/>
          <w:b/>
          <w:sz w:val="24"/>
          <w:szCs w:val="24"/>
          <w:lang w:val="sr-Latn-RS"/>
        </w:rPr>
      </w:pPr>
      <w:r>
        <w:rPr>
          <w:rFonts w:ascii="Times New Roman" w:hAnsi="Times New Roman"/>
          <w:b/>
          <w:sz w:val="24"/>
          <w:szCs w:val="24"/>
          <w:lang w:val="sr-Latn-RS"/>
        </w:rPr>
        <w:t>D.</w:t>
      </w:r>
      <w:r w:rsidR="005B605D" w:rsidRPr="00E77F89">
        <w:rPr>
          <w:rFonts w:ascii="Times New Roman" w:hAnsi="Times New Roman"/>
          <w:b/>
          <w:sz w:val="24"/>
          <w:szCs w:val="24"/>
          <w:lang w:val="sr-Latn-RS"/>
        </w:rPr>
        <w:t xml:space="preserve">Dostaviti: </w:t>
      </w:r>
    </w:p>
    <w:p w:rsidR="00E77F89" w:rsidRPr="00E77F89" w:rsidRDefault="00E77F89" w:rsidP="00B55612">
      <w:pPr>
        <w:tabs>
          <w:tab w:val="left" w:pos="851"/>
        </w:tabs>
        <w:rPr>
          <w:rFonts w:ascii="Times New Roman" w:hAnsi="Times New Roman"/>
          <w:b/>
          <w:sz w:val="24"/>
          <w:szCs w:val="24"/>
          <w:lang w:val="sr-Latn-RS"/>
        </w:rPr>
      </w:pPr>
    </w:p>
    <w:p w:rsidR="005B605D" w:rsidRPr="00EE31E3" w:rsidRDefault="005B605D" w:rsidP="00B55612">
      <w:pPr>
        <w:tabs>
          <w:tab w:val="left" w:pos="851"/>
        </w:tabs>
        <w:rPr>
          <w:rFonts w:ascii="Times New Roman" w:hAnsi="Times New Roman"/>
          <w:sz w:val="24"/>
          <w:szCs w:val="24"/>
          <w:lang w:val="sr-Latn-RS"/>
        </w:rPr>
      </w:pPr>
      <w:bookmarkStart w:id="0" w:name="_GoBack"/>
      <w:r w:rsidRPr="00EE31E3">
        <w:rPr>
          <w:rFonts w:ascii="Times New Roman" w:hAnsi="Times New Roman"/>
          <w:sz w:val="24"/>
          <w:szCs w:val="24"/>
          <w:lang w:val="sr-Latn-RS"/>
        </w:rPr>
        <w:t>Izvod iz registra Agencije za privredne registre, odnosno izvod iz registra nadležnog Privrednog suda</w:t>
      </w:r>
    </w:p>
    <w:p w:rsidR="003B6A18" w:rsidRPr="00EE31E3" w:rsidRDefault="003B6A18" w:rsidP="003B6A18">
      <w:pPr>
        <w:rPr>
          <w:rFonts w:ascii="Times New Roman" w:hAnsi="Times New Roman"/>
          <w:sz w:val="24"/>
          <w:szCs w:val="24"/>
        </w:rPr>
      </w:pPr>
    </w:p>
    <w:bookmarkEnd w:id="0"/>
    <w:p w:rsidR="00AC235C" w:rsidRDefault="00AC235C" w:rsidP="00AC235C">
      <w:pPr>
        <w:pStyle w:val="2"/>
        <w:rPr>
          <w:rFonts w:ascii="Times New Roman" w:hAnsi="Times New Roman"/>
        </w:rPr>
      </w:pPr>
    </w:p>
    <w:p w:rsidR="00AC235C" w:rsidRDefault="00AC235C" w:rsidP="00AC235C">
      <w:pPr>
        <w:pStyle w:val="2"/>
        <w:rPr>
          <w:rFonts w:ascii="Times New Roman" w:hAnsi="Times New Roman"/>
        </w:rPr>
      </w:pPr>
    </w:p>
    <w:p w:rsidR="00AC235C" w:rsidRDefault="00AC235C" w:rsidP="00AC235C">
      <w:pPr>
        <w:pStyle w:val="2"/>
        <w:rPr>
          <w:rFonts w:ascii="Times New Roman" w:hAnsi="Times New Roman"/>
        </w:rPr>
      </w:pPr>
    </w:p>
    <w:p w:rsidR="00AC235C" w:rsidRDefault="00AC235C" w:rsidP="00AC235C">
      <w:pPr>
        <w:pStyle w:val="2"/>
        <w:rPr>
          <w:rFonts w:ascii="Times New Roman" w:hAnsi="Times New Roman"/>
        </w:rPr>
      </w:pPr>
    </w:p>
    <w:p w:rsidR="00AC235C" w:rsidRDefault="00AC235C" w:rsidP="00AC235C">
      <w:pPr>
        <w:pStyle w:val="2"/>
        <w:rPr>
          <w:rFonts w:ascii="Times New Roman" w:hAnsi="Times New Roman"/>
        </w:rPr>
      </w:pPr>
    </w:p>
    <w:p w:rsidR="00AC235C" w:rsidRDefault="00AC235C" w:rsidP="00AC235C">
      <w:pPr>
        <w:pStyle w:val="2"/>
        <w:rPr>
          <w:rFonts w:ascii="Times New Roman" w:hAnsi="Times New Roman"/>
        </w:rPr>
      </w:pPr>
    </w:p>
    <w:p w:rsidR="00AC235C" w:rsidRDefault="00AC235C" w:rsidP="00AC235C">
      <w:pPr>
        <w:pStyle w:val="2"/>
        <w:rPr>
          <w:rFonts w:ascii="Times New Roman" w:hAnsi="Times New Roman"/>
        </w:rPr>
      </w:pPr>
    </w:p>
    <w:p w:rsidR="00AC235C" w:rsidRDefault="00AC235C" w:rsidP="00AC235C">
      <w:pPr>
        <w:pStyle w:val="2"/>
        <w:rPr>
          <w:rFonts w:ascii="Times New Roman" w:hAnsi="Times New Roman"/>
        </w:rPr>
      </w:pPr>
    </w:p>
    <w:p w:rsidR="00AC235C" w:rsidRDefault="00AC235C" w:rsidP="00AC235C">
      <w:pPr>
        <w:pStyle w:val="2"/>
        <w:rPr>
          <w:rFonts w:ascii="Times New Roman" w:hAnsi="Times New Roman"/>
        </w:rPr>
      </w:pPr>
    </w:p>
    <w:p w:rsidR="00AC235C" w:rsidRDefault="00AC235C" w:rsidP="00AC235C">
      <w:pPr>
        <w:pStyle w:val="2"/>
        <w:rPr>
          <w:rFonts w:ascii="Times New Roman" w:hAnsi="Times New Roman"/>
        </w:rPr>
      </w:pPr>
    </w:p>
    <w:p w:rsidR="00AC235C" w:rsidRPr="00466C0E" w:rsidRDefault="00AC235C" w:rsidP="00AC235C">
      <w:pPr>
        <w:pStyle w:val="2"/>
        <w:rPr>
          <w:rFonts w:ascii="Times New Roman" w:hAnsi="Times New Roman"/>
        </w:rPr>
      </w:pPr>
    </w:p>
    <w:p w:rsidR="00AC235C" w:rsidRDefault="00AC235C" w:rsidP="00AC235C">
      <w:pPr>
        <w:rPr>
          <w:rFonts w:ascii="Arial" w:hAnsi="Arial" w:cs="Arial"/>
          <w:b/>
          <w:bCs/>
          <w:i/>
          <w:iCs/>
        </w:rPr>
      </w:pPr>
      <w:r w:rsidRPr="002945AF">
        <w:rPr>
          <w:rFonts w:ascii="Arial" w:hAnsi="Arial" w:cs="Arial"/>
          <w:b/>
          <w:bCs/>
          <w:i/>
          <w:iCs/>
        </w:rPr>
        <w:t>1)ОПШТИ ПОДАЦИ О ПОНУЂАЧУ</w:t>
      </w:r>
    </w:p>
    <w:p w:rsidR="00AC235C" w:rsidRDefault="00AC235C" w:rsidP="00AC235C">
      <w:pPr>
        <w:rPr>
          <w:rFonts w:ascii="Arial" w:hAnsi="Arial" w:cs="Arial"/>
          <w:b/>
          <w:bCs/>
          <w:i/>
          <w:iCs/>
        </w:rPr>
      </w:pPr>
    </w:p>
    <w:p w:rsidR="00AC235C" w:rsidRPr="002945AF" w:rsidRDefault="00AC235C" w:rsidP="00AC235C">
      <w:pPr>
        <w:rPr>
          <w:rFonts w:ascii="Arial" w:hAnsi="Arial" w:cs="Arial"/>
          <w:b/>
          <w:bCs/>
          <w:i/>
          <w:iCs/>
        </w:rPr>
      </w:pPr>
    </w:p>
    <w:tbl>
      <w:tblPr>
        <w:tblW w:w="0" w:type="auto"/>
        <w:tblInd w:w="-20" w:type="dxa"/>
        <w:tblLayout w:type="fixed"/>
        <w:tblLook w:val="04A0" w:firstRow="1" w:lastRow="0" w:firstColumn="1" w:lastColumn="0" w:noHBand="0" w:noVBand="1"/>
      </w:tblPr>
      <w:tblGrid>
        <w:gridCol w:w="4621"/>
        <w:gridCol w:w="4660"/>
      </w:tblGrid>
      <w:tr w:rsidR="00AC235C" w:rsidRPr="002945AF" w:rsidTr="0040024C">
        <w:tc>
          <w:tcPr>
            <w:tcW w:w="4621" w:type="dxa"/>
            <w:tcBorders>
              <w:top w:val="single" w:sz="4" w:space="0" w:color="000000"/>
              <w:left w:val="single" w:sz="4" w:space="0" w:color="000000"/>
              <w:bottom w:val="single" w:sz="4" w:space="0" w:color="000000"/>
              <w:right w:val="nil"/>
            </w:tcBorders>
          </w:tcPr>
          <w:p w:rsidR="00AC235C" w:rsidRPr="002945AF" w:rsidRDefault="00AC235C" w:rsidP="0040024C">
            <w:pPr>
              <w:jc w:val="both"/>
              <w:rPr>
                <w:rFonts w:ascii="Arial" w:eastAsia="Arial Unicode MS" w:hAnsi="Arial" w:cs="Arial"/>
                <w:b/>
                <w:bCs/>
                <w:i/>
                <w:iCs/>
                <w:color w:val="000000"/>
                <w:kern w:val="2"/>
              </w:rPr>
            </w:pPr>
            <w:r w:rsidRPr="002945AF">
              <w:rPr>
                <w:rFonts w:ascii="Arial" w:hAnsi="Arial" w:cs="Arial"/>
                <w:i/>
                <w:iCs/>
              </w:rPr>
              <w:t>Назив понуђача:</w:t>
            </w:r>
          </w:p>
          <w:p w:rsidR="00AC235C" w:rsidRDefault="00AC235C" w:rsidP="0040024C">
            <w:pPr>
              <w:spacing w:line="100" w:lineRule="atLeast"/>
              <w:jc w:val="both"/>
              <w:rPr>
                <w:rFonts w:ascii="Arial" w:eastAsia="Arial Unicode MS" w:hAnsi="Arial" w:cs="Arial"/>
                <w:b/>
                <w:bCs/>
                <w:i/>
                <w:iCs/>
                <w:color w:val="000000"/>
                <w:kern w:val="2"/>
              </w:rPr>
            </w:pPr>
          </w:p>
          <w:p w:rsidR="00AC235C" w:rsidRDefault="00AC235C" w:rsidP="0040024C">
            <w:pPr>
              <w:spacing w:line="100" w:lineRule="atLeast"/>
              <w:jc w:val="both"/>
              <w:rPr>
                <w:rFonts w:ascii="Arial" w:eastAsia="Arial Unicode MS" w:hAnsi="Arial" w:cs="Arial"/>
                <w:b/>
                <w:bCs/>
                <w:i/>
                <w:iCs/>
                <w:color w:val="000000"/>
                <w:kern w:val="2"/>
              </w:rPr>
            </w:pPr>
          </w:p>
          <w:p w:rsidR="00AC235C" w:rsidRPr="002945AF" w:rsidRDefault="00AC235C" w:rsidP="0040024C">
            <w:pPr>
              <w:spacing w:line="100" w:lineRule="atLeast"/>
              <w:jc w:val="both"/>
              <w:rPr>
                <w:rFonts w:ascii="Arial" w:eastAsia="Arial Unicode MS" w:hAnsi="Arial" w:cs="Arial"/>
                <w:b/>
                <w:bCs/>
                <w:i/>
                <w:iCs/>
                <w:color w:val="000000"/>
                <w:kern w:val="2"/>
              </w:rPr>
            </w:pPr>
          </w:p>
        </w:tc>
        <w:tc>
          <w:tcPr>
            <w:tcW w:w="4660" w:type="dxa"/>
            <w:tcBorders>
              <w:top w:val="single" w:sz="4" w:space="0" w:color="000000"/>
              <w:left w:val="single" w:sz="4" w:space="0" w:color="000000"/>
              <w:bottom w:val="single" w:sz="4" w:space="0" w:color="000000"/>
              <w:right w:val="single" w:sz="4" w:space="0" w:color="000000"/>
            </w:tcBorders>
          </w:tcPr>
          <w:p w:rsidR="00AC235C" w:rsidRPr="002945AF" w:rsidRDefault="00AC235C" w:rsidP="0040024C">
            <w:pPr>
              <w:snapToGrid w:val="0"/>
              <w:rPr>
                <w:rFonts w:ascii="Arial" w:eastAsia="Arial Unicode MS" w:hAnsi="Arial" w:cs="Arial"/>
                <w:b/>
                <w:bCs/>
                <w:i/>
                <w:iCs/>
                <w:color w:val="000000"/>
                <w:kern w:val="2"/>
              </w:rPr>
            </w:pPr>
          </w:p>
          <w:p w:rsidR="00AC235C" w:rsidRPr="002945AF" w:rsidRDefault="00AC235C" w:rsidP="0040024C">
            <w:pPr>
              <w:rPr>
                <w:rFonts w:ascii="Arial" w:hAnsi="Arial" w:cs="Arial"/>
                <w:b/>
                <w:bCs/>
                <w:i/>
                <w:iCs/>
              </w:rPr>
            </w:pPr>
          </w:p>
          <w:p w:rsidR="00AC235C" w:rsidRPr="002945AF" w:rsidRDefault="00AC235C" w:rsidP="0040024C">
            <w:pPr>
              <w:spacing w:line="100" w:lineRule="atLeast"/>
              <w:rPr>
                <w:rFonts w:ascii="Arial" w:eastAsia="Arial Unicode MS" w:hAnsi="Arial" w:cs="Arial"/>
                <w:b/>
                <w:bCs/>
                <w:i/>
                <w:iCs/>
                <w:color w:val="000000"/>
                <w:kern w:val="2"/>
              </w:rPr>
            </w:pPr>
          </w:p>
        </w:tc>
      </w:tr>
      <w:tr w:rsidR="00AC235C" w:rsidRPr="002945AF" w:rsidTr="0040024C">
        <w:tc>
          <w:tcPr>
            <w:tcW w:w="4621" w:type="dxa"/>
            <w:tcBorders>
              <w:top w:val="single" w:sz="4" w:space="0" w:color="000000"/>
              <w:left w:val="single" w:sz="4" w:space="0" w:color="000000"/>
              <w:bottom w:val="single" w:sz="4" w:space="0" w:color="000000"/>
              <w:right w:val="nil"/>
            </w:tcBorders>
          </w:tcPr>
          <w:p w:rsidR="00AC235C" w:rsidRPr="002945AF" w:rsidRDefault="00AC235C" w:rsidP="0040024C">
            <w:pPr>
              <w:jc w:val="both"/>
              <w:rPr>
                <w:rFonts w:ascii="Arial" w:eastAsia="Arial Unicode MS" w:hAnsi="Arial" w:cs="Arial"/>
                <w:b/>
                <w:bCs/>
                <w:i/>
                <w:iCs/>
                <w:color w:val="000000"/>
                <w:kern w:val="2"/>
              </w:rPr>
            </w:pPr>
            <w:r w:rsidRPr="002945AF">
              <w:rPr>
                <w:rFonts w:ascii="Arial" w:hAnsi="Arial" w:cs="Arial"/>
                <w:i/>
                <w:iCs/>
              </w:rPr>
              <w:t>Адреса понуђача:</w:t>
            </w:r>
          </w:p>
          <w:p w:rsidR="00AC235C" w:rsidRDefault="00AC235C" w:rsidP="0040024C">
            <w:pPr>
              <w:spacing w:line="100" w:lineRule="atLeast"/>
              <w:jc w:val="both"/>
              <w:rPr>
                <w:rFonts w:ascii="Arial" w:eastAsia="Arial Unicode MS" w:hAnsi="Arial" w:cs="Arial"/>
                <w:b/>
                <w:bCs/>
                <w:i/>
                <w:iCs/>
                <w:color w:val="000000"/>
                <w:kern w:val="2"/>
              </w:rPr>
            </w:pPr>
          </w:p>
          <w:p w:rsidR="00AC235C" w:rsidRDefault="00AC235C" w:rsidP="0040024C">
            <w:pPr>
              <w:spacing w:line="100" w:lineRule="atLeast"/>
              <w:jc w:val="both"/>
              <w:rPr>
                <w:rFonts w:ascii="Arial" w:eastAsia="Arial Unicode MS" w:hAnsi="Arial" w:cs="Arial"/>
                <w:b/>
                <w:bCs/>
                <w:i/>
                <w:iCs/>
                <w:color w:val="000000"/>
                <w:kern w:val="2"/>
              </w:rPr>
            </w:pPr>
          </w:p>
          <w:p w:rsidR="00AC235C" w:rsidRPr="002945AF" w:rsidRDefault="00AC235C" w:rsidP="0040024C">
            <w:pPr>
              <w:spacing w:line="100" w:lineRule="atLeast"/>
              <w:jc w:val="both"/>
              <w:rPr>
                <w:rFonts w:ascii="Arial" w:eastAsia="Arial Unicode MS" w:hAnsi="Arial" w:cs="Arial"/>
                <w:b/>
                <w:bCs/>
                <w:i/>
                <w:iCs/>
                <w:color w:val="000000"/>
                <w:kern w:val="2"/>
              </w:rPr>
            </w:pPr>
          </w:p>
        </w:tc>
        <w:tc>
          <w:tcPr>
            <w:tcW w:w="4660" w:type="dxa"/>
            <w:tcBorders>
              <w:top w:val="single" w:sz="4" w:space="0" w:color="000000"/>
              <w:left w:val="single" w:sz="4" w:space="0" w:color="000000"/>
              <w:bottom w:val="single" w:sz="4" w:space="0" w:color="000000"/>
              <w:right w:val="single" w:sz="4" w:space="0" w:color="000000"/>
            </w:tcBorders>
          </w:tcPr>
          <w:p w:rsidR="00AC235C" w:rsidRPr="002945AF" w:rsidRDefault="00AC235C" w:rsidP="0040024C">
            <w:pPr>
              <w:snapToGrid w:val="0"/>
              <w:rPr>
                <w:rFonts w:ascii="Arial" w:eastAsia="Arial Unicode MS" w:hAnsi="Arial" w:cs="Arial"/>
                <w:b/>
                <w:bCs/>
                <w:i/>
                <w:iCs/>
                <w:color w:val="000000"/>
                <w:kern w:val="2"/>
              </w:rPr>
            </w:pPr>
          </w:p>
          <w:p w:rsidR="00AC235C" w:rsidRPr="002945AF" w:rsidRDefault="00AC235C" w:rsidP="0040024C">
            <w:pPr>
              <w:rPr>
                <w:rFonts w:ascii="Arial" w:hAnsi="Arial" w:cs="Arial"/>
                <w:b/>
                <w:bCs/>
                <w:i/>
                <w:iCs/>
              </w:rPr>
            </w:pPr>
          </w:p>
          <w:p w:rsidR="00AC235C" w:rsidRPr="002945AF" w:rsidRDefault="00AC235C" w:rsidP="0040024C">
            <w:pPr>
              <w:spacing w:line="100" w:lineRule="atLeast"/>
              <w:rPr>
                <w:rFonts w:ascii="Arial" w:eastAsia="Arial Unicode MS" w:hAnsi="Arial" w:cs="Arial"/>
                <w:b/>
                <w:bCs/>
                <w:i/>
                <w:iCs/>
                <w:color w:val="000000"/>
                <w:kern w:val="2"/>
              </w:rPr>
            </w:pPr>
          </w:p>
        </w:tc>
      </w:tr>
      <w:tr w:rsidR="00AC235C" w:rsidRPr="002945AF" w:rsidTr="0040024C">
        <w:tc>
          <w:tcPr>
            <w:tcW w:w="4621" w:type="dxa"/>
            <w:tcBorders>
              <w:top w:val="single" w:sz="4" w:space="0" w:color="000000"/>
              <w:left w:val="single" w:sz="4" w:space="0" w:color="000000"/>
              <w:bottom w:val="single" w:sz="4" w:space="0" w:color="000000"/>
              <w:right w:val="nil"/>
            </w:tcBorders>
          </w:tcPr>
          <w:p w:rsidR="00AC235C" w:rsidRDefault="00AC235C" w:rsidP="0040024C">
            <w:pPr>
              <w:jc w:val="both"/>
              <w:rPr>
                <w:rFonts w:ascii="Arial" w:hAnsi="Arial" w:cs="Arial"/>
                <w:i/>
                <w:iCs/>
              </w:rPr>
            </w:pPr>
            <w:r w:rsidRPr="002945AF">
              <w:rPr>
                <w:rFonts w:ascii="Arial" w:hAnsi="Arial" w:cs="Arial"/>
                <w:i/>
                <w:iCs/>
              </w:rPr>
              <w:t>Матични број понуђача:</w:t>
            </w:r>
          </w:p>
          <w:p w:rsidR="00AC235C" w:rsidRDefault="00AC235C" w:rsidP="0040024C">
            <w:pPr>
              <w:jc w:val="both"/>
              <w:rPr>
                <w:rFonts w:ascii="Arial" w:eastAsia="Arial Unicode MS" w:hAnsi="Arial" w:cs="Arial"/>
                <w:b/>
                <w:bCs/>
                <w:i/>
                <w:iCs/>
                <w:color w:val="000000"/>
                <w:kern w:val="2"/>
              </w:rPr>
            </w:pPr>
          </w:p>
          <w:p w:rsidR="00AC235C" w:rsidRPr="002945AF" w:rsidRDefault="00AC235C" w:rsidP="0040024C">
            <w:pPr>
              <w:jc w:val="both"/>
              <w:rPr>
                <w:rFonts w:ascii="Arial" w:eastAsia="Arial Unicode MS" w:hAnsi="Arial" w:cs="Arial"/>
                <w:b/>
                <w:bCs/>
                <w:i/>
                <w:iCs/>
                <w:color w:val="000000"/>
                <w:kern w:val="2"/>
              </w:rPr>
            </w:pPr>
          </w:p>
          <w:p w:rsidR="00AC235C" w:rsidRPr="002945AF" w:rsidRDefault="00AC235C" w:rsidP="0040024C">
            <w:pPr>
              <w:spacing w:line="100" w:lineRule="atLeast"/>
              <w:jc w:val="both"/>
              <w:rPr>
                <w:rFonts w:ascii="Arial" w:eastAsia="Arial Unicode MS" w:hAnsi="Arial" w:cs="Arial"/>
                <w:b/>
                <w:bCs/>
                <w:i/>
                <w:iCs/>
                <w:color w:val="000000"/>
                <w:kern w:val="2"/>
              </w:rPr>
            </w:pPr>
          </w:p>
        </w:tc>
        <w:tc>
          <w:tcPr>
            <w:tcW w:w="4660" w:type="dxa"/>
            <w:tcBorders>
              <w:top w:val="single" w:sz="4" w:space="0" w:color="000000"/>
              <w:left w:val="single" w:sz="4" w:space="0" w:color="000000"/>
              <w:bottom w:val="single" w:sz="4" w:space="0" w:color="000000"/>
              <w:right w:val="single" w:sz="4" w:space="0" w:color="000000"/>
            </w:tcBorders>
          </w:tcPr>
          <w:p w:rsidR="00AC235C" w:rsidRPr="002945AF" w:rsidRDefault="00AC235C" w:rsidP="0040024C">
            <w:pPr>
              <w:snapToGrid w:val="0"/>
              <w:rPr>
                <w:rFonts w:ascii="Arial" w:eastAsia="Arial Unicode MS" w:hAnsi="Arial" w:cs="Arial"/>
                <w:b/>
                <w:bCs/>
                <w:i/>
                <w:iCs/>
                <w:color w:val="000000"/>
                <w:kern w:val="2"/>
              </w:rPr>
            </w:pPr>
          </w:p>
          <w:p w:rsidR="00AC235C" w:rsidRPr="002945AF" w:rsidRDefault="00AC235C" w:rsidP="0040024C">
            <w:pPr>
              <w:spacing w:line="100" w:lineRule="atLeast"/>
              <w:rPr>
                <w:rFonts w:ascii="Arial" w:eastAsia="Arial Unicode MS" w:hAnsi="Arial" w:cs="Arial"/>
                <w:b/>
                <w:bCs/>
                <w:i/>
                <w:iCs/>
                <w:color w:val="000000"/>
                <w:kern w:val="2"/>
                <w:lang w:val="sr-Cyrl-CS"/>
              </w:rPr>
            </w:pPr>
          </w:p>
        </w:tc>
      </w:tr>
      <w:tr w:rsidR="00AC235C" w:rsidRPr="002945AF" w:rsidTr="0040024C">
        <w:tc>
          <w:tcPr>
            <w:tcW w:w="4621" w:type="dxa"/>
            <w:tcBorders>
              <w:top w:val="single" w:sz="4" w:space="0" w:color="000000"/>
              <w:left w:val="single" w:sz="4" w:space="0" w:color="000000"/>
              <w:bottom w:val="single" w:sz="4" w:space="0" w:color="000000"/>
              <w:right w:val="nil"/>
            </w:tcBorders>
          </w:tcPr>
          <w:p w:rsidR="00AC235C" w:rsidRDefault="00AC235C" w:rsidP="0040024C">
            <w:pPr>
              <w:jc w:val="both"/>
              <w:rPr>
                <w:rFonts w:ascii="Arial" w:hAnsi="Arial" w:cs="Arial"/>
                <w:i/>
                <w:iCs/>
                <w:lang w:val="ru-RU"/>
              </w:rPr>
            </w:pPr>
            <w:r w:rsidRPr="002945AF">
              <w:rPr>
                <w:rFonts w:ascii="Arial" w:hAnsi="Arial" w:cs="Arial"/>
                <w:i/>
                <w:iCs/>
                <w:lang w:val="ru-RU"/>
              </w:rPr>
              <w:t>Порески идентификациони број понуђача (ПИБ):</w:t>
            </w:r>
          </w:p>
          <w:p w:rsidR="00AC235C" w:rsidRDefault="00AC235C" w:rsidP="0040024C">
            <w:pPr>
              <w:jc w:val="both"/>
              <w:rPr>
                <w:rFonts w:ascii="Arial" w:eastAsia="Arial Unicode MS" w:hAnsi="Arial" w:cs="Arial"/>
                <w:b/>
                <w:bCs/>
                <w:i/>
                <w:iCs/>
                <w:color w:val="000000"/>
                <w:kern w:val="2"/>
                <w:lang w:val="ru-RU"/>
              </w:rPr>
            </w:pPr>
          </w:p>
          <w:p w:rsidR="00AC235C" w:rsidRPr="002945AF" w:rsidRDefault="00AC235C" w:rsidP="0040024C">
            <w:pPr>
              <w:jc w:val="both"/>
              <w:rPr>
                <w:rFonts w:ascii="Arial" w:eastAsia="Arial Unicode MS" w:hAnsi="Arial" w:cs="Arial"/>
                <w:b/>
                <w:bCs/>
                <w:i/>
                <w:iCs/>
                <w:color w:val="000000"/>
                <w:kern w:val="2"/>
                <w:lang w:val="ru-RU"/>
              </w:rPr>
            </w:pPr>
          </w:p>
        </w:tc>
        <w:tc>
          <w:tcPr>
            <w:tcW w:w="4660" w:type="dxa"/>
            <w:tcBorders>
              <w:top w:val="single" w:sz="4" w:space="0" w:color="000000"/>
              <w:left w:val="single" w:sz="4" w:space="0" w:color="000000"/>
              <w:bottom w:val="single" w:sz="4" w:space="0" w:color="000000"/>
              <w:right w:val="single" w:sz="4" w:space="0" w:color="000000"/>
            </w:tcBorders>
          </w:tcPr>
          <w:p w:rsidR="00AC235C" w:rsidRPr="002945AF" w:rsidRDefault="00AC235C" w:rsidP="0040024C">
            <w:pPr>
              <w:snapToGrid w:val="0"/>
              <w:spacing w:line="100" w:lineRule="atLeast"/>
              <w:rPr>
                <w:rFonts w:ascii="Arial" w:eastAsia="Arial Unicode MS" w:hAnsi="Arial" w:cs="Arial"/>
                <w:b/>
                <w:bCs/>
                <w:i/>
                <w:iCs/>
                <w:color w:val="000000"/>
                <w:kern w:val="2"/>
                <w:lang w:val="ru-RU"/>
              </w:rPr>
            </w:pPr>
          </w:p>
        </w:tc>
      </w:tr>
      <w:tr w:rsidR="00AC235C" w:rsidRPr="002945AF" w:rsidTr="0040024C">
        <w:tc>
          <w:tcPr>
            <w:tcW w:w="4621" w:type="dxa"/>
            <w:tcBorders>
              <w:top w:val="single" w:sz="4" w:space="0" w:color="000000"/>
              <w:left w:val="single" w:sz="4" w:space="0" w:color="000000"/>
              <w:bottom w:val="single" w:sz="4" w:space="0" w:color="000000"/>
              <w:right w:val="nil"/>
            </w:tcBorders>
          </w:tcPr>
          <w:p w:rsidR="00AC235C" w:rsidRDefault="00AC235C" w:rsidP="0040024C">
            <w:pPr>
              <w:jc w:val="both"/>
              <w:rPr>
                <w:rFonts w:ascii="Arial" w:hAnsi="Arial" w:cs="Arial"/>
                <w:i/>
                <w:iCs/>
              </w:rPr>
            </w:pPr>
            <w:r w:rsidRPr="002945AF">
              <w:rPr>
                <w:rFonts w:ascii="Arial" w:hAnsi="Arial" w:cs="Arial"/>
                <w:i/>
                <w:iCs/>
              </w:rPr>
              <w:t>Име особе за контакт:</w:t>
            </w:r>
          </w:p>
          <w:p w:rsidR="00AC235C" w:rsidRDefault="00AC235C" w:rsidP="0040024C">
            <w:pPr>
              <w:jc w:val="both"/>
              <w:rPr>
                <w:rFonts w:ascii="Arial" w:eastAsia="Arial Unicode MS" w:hAnsi="Arial" w:cs="Arial"/>
                <w:b/>
                <w:bCs/>
                <w:i/>
                <w:iCs/>
                <w:color w:val="000000"/>
                <w:kern w:val="2"/>
              </w:rPr>
            </w:pPr>
          </w:p>
          <w:p w:rsidR="00AC235C" w:rsidRPr="002945AF" w:rsidRDefault="00AC235C" w:rsidP="0040024C">
            <w:pPr>
              <w:jc w:val="both"/>
              <w:rPr>
                <w:rFonts w:ascii="Arial" w:eastAsia="Arial Unicode MS" w:hAnsi="Arial" w:cs="Arial"/>
                <w:b/>
                <w:bCs/>
                <w:i/>
                <w:iCs/>
                <w:color w:val="000000"/>
                <w:kern w:val="2"/>
              </w:rPr>
            </w:pPr>
          </w:p>
          <w:p w:rsidR="00AC235C" w:rsidRPr="002945AF" w:rsidRDefault="00AC235C" w:rsidP="0040024C">
            <w:pPr>
              <w:spacing w:line="100" w:lineRule="atLeast"/>
              <w:jc w:val="both"/>
              <w:rPr>
                <w:rFonts w:ascii="Arial" w:eastAsia="Arial Unicode MS" w:hAnsi="Arial" w:cs="Arial"/>
                <w:b/>
                <w:bCs/>
                <w:i/>
                <w:iCs/>
                <w:color w:val="000000"/>
                <w:kern w:val="2"/>
              </w:rPr>
            </w:pPr>
          </w:p>
        </w:tc>
        <w:tc>
          <w:tcPr>
            <w:tcW w:w="4660" w:type="dxa"/>
            <w:tcBorders>
              <w:top w:val="single" w:sz="4" w:space="0" w:color="000000"/>
              <w:left w:val="single" w:sz="4" w:space="0" w:color="000000"/>
              <w:bottom w:val="single" w:sz="4" w:space="0" w:color="000000"/>
              <w:right w:val="single" w:sz="4" w:space="0" w:color="000000"/>
            </w:tcBorders>
          </w:tcPr>
          <w:p w:rsidR="00AC235C" w:rsidRPr="002945AF" w:rsidRDefault="00AC235C" w:rsidP="0040024C">
            <w:pPr>
              <w:snapToGrid w:val="0"/>
              <w:rPr>
                <w:rFonts w:ascii="Arial" w:eastAsia="Arial Unicode MS" w:hAnsi="Arial" w:cs="Arial"/>
                <w:b/>
                <w:bCs/>
                <w:i/>
                <w:iCs/>
                <w:color w:val="000000"/>
                <w:kern w:val="2"/>
              </w:rPr>
            </w:pPr>
          </w:p>
          <w:p w:rsidR="00AC235C" w:rsidRPr="002945AF" w:rsidRDefault="00AC235C" w:rsidP="0040024C">
            <w:pPr>
              <w:rPr>
                <w:rFonts w:ascii="Arial" w:hAnsi="Arial" w:cs="Arial"/>
                <w:b/>
                <w:bCs/>
                <w:i/>
                <w:iCs/>
              </w:rPr>
            </w:pPr>
          </w:p>
          <w:p w:rsidR="00AC235C" w:rsidRPr="002945AF" w:rsidRDefault="00AC235C" w:rsidP="0040024C">
            <w:pPr>
              <w:spacing w:line="100" w:lineRule="atLeast"/>
              <w:rPr>
                <w:rFonts w:ascii="Arial" w:eastAsia="Arial Unicode MS" w:hAnsi="Arial" w:cs="Arial"/>
                <w:b/>
                <w:bCs/>
                <w:i/>
                <w:iCs/>
                <w:color w:val="000000"/>
                <w:kern w:val="2"/>
              </w:rPr>
            </w:pPr>
          </w:p>
        </w:tc>
      </w:tr>
      <w:tr w:rsidR="00AC235C" w:rsidRPr="002945AF" w:rsidTr="0040024C">
        <w:tc>
          <w:tcPr>
            <w:tcW w:w="4621" w:type="dxa"/>
            <w:tcBorders>
              <w:top w:val="single" w:sz="4" w:space="0" w:color="000000"/>
              <w:left w:val="single" w:sz="4" w:space="0" w:color="000000"/>
              <w:bottom w:val="single" w:sz="4" w:space="0" w:color="000000"/>
              <w:right w:val="nil"/>
            </w:tcBorders>
          </w:tcPr>
          <w:p w:rsidR="00AC235C" w:rsidRDefault="00AC235C" w:rsidP="0040024C">
            <w:pPr>
              <w:jc w:val="both"/>
              <w:rPr>
                <w:rFonts w:ascii="Arial" w:hAnsi="Arial" w:cs="Arial"/>
                <w:i/>
                <w:iCs/>
                <w:lang w:val="ru-RU"/>
              </w:rPr>
            </w:pPr>
            <w:r w:rsidRPr="002945AF">
              <w:rPr>
                <w:rFonts w:ascii="Arial" w:hAnsi="Arial" w:cs="Arial"/>
                <w:i/>
                <w:iCs/>
                <w:lang w:val="ru-RU"/>
              </w:rPr>
              <w:t>Електронска адреса понуђача (</w:t>
            </w:r>
            <w:r w:rsidRPr="002945AF">
              <w:rPr>
                <w:rFonts w:ascii="Arial" w:hAnsi="Arial" w:cs="Arial"/>
                <w:i/>
                <w:iCs/>
              </w:rPr>
              <w:t>e</w:t>
            </w:r>
            <w:r w:rsidRPr="002945AF">
              <w:rPr>
                <w:rFonts w:ascii="Arial" w:hAnsi="Arial" w:cs="Arial"/>
                <w:i/>
                <w:iCs/>
                <w:lang w:val="ru-RU"/>
              </w:rPr>
              <w:t>-</w:t>
            </w:r>
            <w:r w:rsidRPr="002945AF">
              <w:rPr>
                <w:rFonts w:ascii="Arial" w:hAnsi="Arial" w:cs="Arial"/>
                <w:i/>
                <w:iCs/>
              </w:rPr>
              <w:t>mail</w:t>
            </w:r>
            <w:r w:rsidRPr="002945AF">
              <w:rPr>
                <w:rFonts w:ascii="Arial" w:hAnsi="Arial" w:cs="Arial"/>
                <w:i/>
                <w:iCs/>
                <w:lang w:val="ru-RU"/>
              </w:rPr>
              <w:t>):</w:t>
            </w:r>
          </w:p>
          <w:p w:rsidR="00AC235C" w:rsidRDefault="00AC235C" w:rsidP="0040024C">
            <w:pPr>
              <w:jc w:val="both"/>
              <w:rPr>
                <w:rFonts w:ascii="Arial" w:eastAsia="Arial Unicode MS" w:hAnsi="Arial" w:cs="Arial"/>
                <w:b/>
                <w:bCs/>
                <w:i/>
                <w:iCs/>
                <w:color w:val="000000"/>
                <w:kern w:val="2"/>
                <w:lang w:val="ru-RU"/>
              </w:rPr>
            </w:pPr>
          </w:p>
          <w:p w:rsidR="00AC235C" w:rsidRPr="002945AF" w:rsidRDefault="00AC235C" w:rsidP="0040024C">
            <w:pPr>
              <w:jc w:val="both"/>
              <w:rPr>
                <w:rFonts w:ascii="Arial" w:eastAsia="Arial Unicode MS" w:hAnsi="Arial" w:cs="Arial"/>
                <w:b/>
                <w:bCs/>
                <w:i/>
                <w:iCs/>
                <w:color w:val="000000"/>
                <w:kern w:val="2"/>
                <w:lang w:val="ru-RU"/>
              </w:rPr>
            </w:pPr>
          </w:p>
          <w:p w:rsidR="00AC235C" w:rsidRPr="002945AF" w:rsidRDefault="00AC235C" w:rsidP="0040024C">
            <w:pPr>
              <w:spacing w:line="100" w:lineRule="atLeast"/>
              <w:jc w:val="both"/>
              <w:rPr>
                <w:rFonts w:ascii="Arial" w:eastAsia="Arial Unicode MS" w:hAnsi="Arial" w:cs="Arial"/>
                <w:b/>
                <w:bCs/>
                <w:i/>
                <w:iCs/>
                <w:color w:val="000000"/>
                <w:kern w:val="2"/>
                <w:lang w:val="ru-RU"/>
              </w:rPr>
            </w:pPr>
          </w:p>
        </w:tc>
        <w:tc>
          <w:tcPr>
            <w:tcW w:w="4660" w:type="dxa"/>
            <w:tcBorders>
              <w:top w:val="single" w:sz="4" w:space="0" w:color="000000"/>
              <w:left w:val="single" w:sz="4" w:space="0" w:color="000000"/>
              <w:bottom w:val="single" w:sz="4" w:space="0" w:color="000000"/>
              <w:right w:val="single" w:sz="4" w:space="0" w:color="000000"/>
            </w:tcBorders>
          </w:tcPr>
          <w:p w:rsidR="00AC235C" w:rsidRPr="002945AF" w:rsidRDefault="00AC235C" w:rsidP="0040024C">
            <w:pPr>
              <w:snapToGrid w:val="0"/>
              <w:spacing w:line="100" w:lineRule="atLeast"/>
              <w:rPr>
                <w:rFonts w:ascii="Arial" w:eastAsia="Arial Unicode MS" w:hAnsi="Arial" w:cs="Arial"/>
                <w:b/>
                <w:bCs/>
                <w:i/>
                <w:iCs/>
                <w:color w:val="000000"/>
                <w:kern w:val="2"/>
                <w:lang w:val="ru-RU"/>
              </w:rPr>
            </w:pPr>
          </w:p>
        </w:tc>
      </w:tr>
      <w:tr w:rsidR="00AC235C" w:rsidRPr="002945AF" w:rsidTr="0040024C">
        <w:tc>
          <w:tcPr>
            <w:tcW w:w="4621" w:type="dxa"/>
            <w:tcBorders>
              <w:top w:val="single" w:sz="4" w:space="0" w:color="000000"/>
              <w:left w:val="single" w:sz="4" w:space="0" w:color="000000"/>
              <w:bottom w:val="single" w:sz="4" w:space="0" w:color="000000"/>
              <w:right w:val="nil"/>
            </w:tcBorders>
          </w:tcPr>
          <w:p w:rsidR="00AC235C" w:rsidRDefault="00AC235C" w:rsidP="0040024C">
            <w:pPr>
              <w:jc w:val="both"/>
              <w:rPr>
                <w:rFonts w:ascii="Arial" w:hAnsi="Arial" w:cs="Arial"/>
                <w:i/>
                <w:iCs/>
              </w:rPr>
            </w:pPr>
            <w:r w:rsidRPr="002945AF">
              <w:rPr>
                <w:rFonts w:ascii="Arial" w:hAnsi="Arial" w:cs="Arial"/>
                <w:i/>
                <w:iCs/>
              </w:rPr>
              <w:t>Телефон:</w:t>
            </w:r>
          </w:p>
          <w:p w:rsidR="00AC235C" w:rsidRDefault="00AC235C" w:rsidP="0040024C">
            <w:pPr>
              <w:jc w:val="both"/>
              <w:rPr>
                <w:rFonts w:ascii="Arial" w:eastAsia="Arial Unicode MS" w:hAnsi="Arial" w:cs="Arial"/>
                <w:b/>
                <w:bCs/>
                <w:i/>
                <w:iCs/>
                <w:color w:val="000000"/>
                <w:kern w:val="2"/>
              </w:rPr>
            </w:pPr>
          </w:p>
          <w:p w:rsidR="00AC235C" w:rsidRPr="002945AF" w:rsidRDefault="00AC235C" w:rsidP="0040024C">
            <w:pPr>
              <w:jc w:val="both"/>
              <w:rPr>
                <w:rFonts w:ascii="Arial" w:eastAsia="Arial Unicode MS" w:hAnsi="Arial" w:cs="Arial"/>
                <w:b/>
                <w:bCs/>
                <w:i/>
                <w:iCs/>
                <w:color w:val="000000"/>
                <w:kern w:val="2"/>
              </w:rPr>
            </w:pPr>
          </w:p>
          <w:p w:rsidR="00AC235C" w:rsidRPr="002945AF" w:rsidRDefault="00AC235C" w:rsidP="0040024C">
            <w:pPr>
              <w:spacing w:line="100" w:lineRule="atLeast"/>
              <w:jc w:val="both"/>
              <w:rPr>
                <w:rFonts w:ascii="Arial" w:eastAsia="Arial Unicode MS" w:hAnsi="Arial" w:cs="Arial"/>
                <w:b/>
                <w:bCs/>
                <w:i/>
                <w:iCs/>
                <w:color w:val="000000"/>
                <w:kern w:val="2"/>
              </w:rPr>
            </w:pPr>
          </w:p>
        </w:tc>
        <w:tc>
          <w:tcPr>
            <w:tcW w:w="4660" w:type="dxa"/>
            <w:tcBorders>
              <w:top w:val="single" w:sz="4" w:space="0" w:color="000000"/>
              <w:left w:val="single" w:sz="4" w:space="0" w:color="000000"/>
              <w:bottom w:val="single" w:sz="4" w:space="0" w:color="000000"/>
              <w:right w:val="single" w:sz="4" w:space="0" w:color="000000"/>
            </w:tcBorders>
          </w:tcPr>
          <w:p w:rsidR="00AC235C" w:rsidRPr="002945AF" w:rsidRDefault="00AC235C" w:rsidP="0040024C">
            <w:pPr>
              <w:rPr>
                <w:rFonts w:ascii="Arial" w:hAnsi="Arial" w:cs="Arial"/>
                <w:b/>
                <w:bCs/>
                <w:i/>
                <w:iCs/>
              </w:rPr>
            </w:pPr>
          </w:p>
          <w:p w:rsidR="00AC235C" w:rsidRPr="002945AF" w:rsidRDefault="00AC235C" w:rsidP="0040024C">
            <w:pPr>
              <w:spacing w:line="100" w:lineRule="atLeast"/>
              <w:rPr>
                <w:rFonts w:ascii="Arial" w:eastAsia="Arial Unicode MS" w:hAnsi="Arial" w:cs="Arial"/>
                <w:b/>
                <w:bCs/>
                <w:i/>
                <w:iCs/>
                <w:color w:val="000000"/>
                <w:kern w:val="2"/>
              </w:rPr>
            </w:pPr>
          </w:p>
        </w:tc>
      </w:tr>
      <w:tr w:rsidR="00AC235C" w:rsidRPr="002945AF" w:rsidTr="0040024C">
        <w:tc>
          <w:tcPr>
            <w:tcW w:w="4621" w:type="dxa"/>
            <w:tcBorders>
              <w:top w:val="single" w:sz="4" w:space="0" w:color="000000"/>
              <w:left w:val="single" w:sz="4" w:space="0" w:color="000000"/>
              <w:bottom w:val="single" w:sz="4" w:space="0" w:color="000000"/>
              <w:right w:val="nil"/>
            </w:tcBorders>
          </w:tcPr>
          <w:p w:rsidR="00AC235C" w:rsidRDefault="00AC235C" w:rsidP="0040024C">
            <w:pPr>
              <w:jc w:val="both"/>
              <w:rPr>
                <w:rFonts w:ascii="Arial" w:hAnsi="Arial" w:cs="Arial"/>
                <w:i/>
                <w:iCs/>
              </w:rPr>
            </w:pPr>
            <w:r w:rsidRPr="002945AF">
              <w:rPr>
                <w:rFonts w:ascii="Arial" w:hAnsi="Arial" w:cs="Arial"/>
                <w:i/>
                <w:iCs/>
              </w:rPr>
              <w:t>Телефакс:</w:t>
            </w:r>
          </w:p>
          <w:p w:rsidR="00AC235C" w:rsidRDefault="00AC235C" w:rsidP="0040024C">
            <w:pPr>
              <w:jc w:val="both"/>
              <w:rPr>
                <w:rFonts w:ascii="Arial" w:eastAsia="Arial Unicode MS" w:hAnsi="Arial" w:cs="Arial"/>
                <w:b/>
                <w:bCs/>
                <w:i/>
                <w:iCs/>
                <w:color w:val="000000"/>
                <w:kern w:val="2"/>
              </w:rPr>
            </w:pPr>
          </w:p>
          <w:p w:rsidR="00AC235C" w:rsidRPr="002945AF" w:rsidRDefault="00AC235C" w:rsidP="0040024C">
            <w:pPr>
              <w:jc w:val="both"/>
              <w:rPr>
                <w:rFonts w:ascii="Arial" w:eastAsia="Arial Unicode MS" w:hAnsi="Arial" w:cs="Arial"/>
                <w:b/>
                <w:bCs/>
                <w:i/>
                <w:iCs/>
                <w:color w:val="000000"/>
                <w:kern w:val="2"/>
              </w:rPr>
            </w:pPr>
          </w:p>
          <w:p w:rsidR="00AC235C" w:rsidRPr="002945AF" w:rsidRDefault="00AC235C" w:rsidP="0040024C">
            <w:pPr>
              <w:spacing w:line="100" w:lineRule="atLeast"/>
              <w:jc w:val="both"/>
              <w:rPr>
                <w:rFonts w:ascii="Arial" w:eastAsia="Arial Unicode MS" w:hAnsi="Arial" w:cs="Arial"/>
                <w:b/>
                <w:bCs/>
                <w:i/>
                <w:iCs/>
                <w:color w:val="000000"/>
                <w:kern w:val="2"/>
              </w:rPr>
            </w:pPr>
          </w:p>
        </w:tc>
        <w:tc>
          <w:tcPr>
            <w:tcW w:w="4660" w:type="dxa"/>
            <w:tcBorders>
              <w:top w:val="single" w:sz="4" w:space="0" w:color="000000"/>
              <w:left w:val="single" w:sz="4" w:space="0" w:color="000000"/>
              <w:bottom w:val="single" w:sz="4" w:space="0" w:color="000000"/>
              <w:right w:val="single" w:sz="4" w:space="0" w:color="000000"/>
            </w:tcBorders>
          </w:tcPr>
          <w:p w:rsidR="00AC235C" w:rsidRPr="002945AF" w:rsidRDefault="00AC235C" w:rsidP="0040024C">
            <w:pPr>
              <w:rPr>
                <w:rFonts w:ascii="Arial" w:hAnsi="Arial" w:cs="Arial"/>
                <w:b/>
                <w:bCs/>
                <w:i/>
                <w:iCs/>
              </w:rPr>
            </w:pPr>
          </w:p>
          <w:p w:rsidR="00AC235C" w:rsidRPr="002945AF" w:rsidRDefault="00AC235C" w:rsidP="0040024C">
            <w:pPr>
              <w:spacing w:line="100" w:lineRule="atLeast"/>
              <w:rPr>
                <w:rFonts w:ascii="Arial" w:eastAsia="Arial Unicode MS" w:hAnsi="Arial" w:cs="Arial"/>
                <w:b/>
                <w:bCs/>
                <w:i/>
                <w:iCs/>
                <w:color w:val="000000"/>
                <w:kern w:val="2"/>
              </w:rPr>
            </w:pPr>
          </w:p>
        </w:tc>
      </w:tr>
      <w:tr w:rsidR="00AC235C" w:rsidRPr="002945AF" w:rsidTr="0040024C">
        <w:tc>
          <w:tcPr>
            <w:tcW w:w="4621" w:type="dxa"/>
            <w:tcBorders>
              <w:top w:val="single" w:sz="4" w:space="0" w:color="000000"/>
              <w:left w:val="single" w:sz="4" w:space="0" w:color="000000"/>
              <w:bottom w:val="single" w:sz="4" w:space="0" w:color="000000"/>
              <w:right w:val="nil"/>
            </w:tcBorders>
          </w:tcPr>
          <w:p w:rsidR="00AC235C" w:rsidRDefault="00AC235C" w:rsidP="0040024C">
            <w:pPr>
              <w:jc w:val="both"/>
              <w:rPr>
                <w:rFonts w:ascii="Arial" w:hAnsi="Arial" w:cs="Arial"/>
                <w:i/>
                <w:iCs/>
                <w:lang w:val="ru-RU"/>
              </w:rPr>
            </w:pPr>
            <w:r w:rsidRPr="002945AF">
              <w:rPr>
                <w:rFonts w:ascii="Arial" w:hAnsi="Arial" w:cs="Arial"/>
                <w:i/>
                <w:iCs/>
                <w:lang w:val="ru-RU"/>
              </w:rPr>
              <w:t>Број рачуна понуђача и назив банке:</w:t>
            </w:r>
          </w:p>
          <w:p w:rsidR="00AC235C" w:rsidRDefault="00AC235C" w:rsidP="0040024C">
            <w:pPr>
              <w:jc w:val="both"/>
              <w:rPr>
                <w:rFonts w:ascii="Arial" w:eastAsia="Arial Unicode MS" w:hAnsi="Arial" w:cs="Arial"/>
                <w:b/>
                <w:bCs/>
                <w:i/>
                <w:iCs/>
                <w:color w:val="000000"/>
                <w:kern w:val="2"/>
                <w:lang w:val="ru-RU"/>
              </w:rPr>
            </w:pPr>
          </w:p>
          <w:p w:rsidR="00AC235C" w:rsidRPr="002945AF" w:rsidRDefault="00AC235C" w:rsidP="0040024C">
            <w:pPr>
              <w:jc w:val="both"/>
              <w:rPr>
                <w:rFonts w:ascii="Arial" w:eastAsia="Arial Unicode MS" w:hAnsi="Arial" w:cs="Arial"/>
                <w:b/>
                <w:bCs/>
                <w:i/>
                <w:iCs/>
                <w:color w:val="000000"/>
                <w:kern w:val="2"/>
                <w:lang w:val="ru-RU"/>
              </w:rPr>
            </w:pPr>
          </w:p>
          <w:p w:rsidR="00AC235C" w:rsidRPr="002945AF" w:rsidRDefault="00AC235C" w:rsidP="0040024C">
            <w:pPr>
              <w:spacing w:line="100" w:lineRule="atLeast"/>
              <w:jc w:val="both"/>
              <w:rPr>
                <w:rFonts w:ascii="Arial" w:eastAsia="Arial Unicode MS" w:hAnsi="Arial" w:cs="Arial"/>
                <w:b/>
                <w:bCs/>
                <w:i/>
                <w:iCs/>
                <w:color w:val="000000"/>
                <w:kern w:val="2"/>
                <w:lang w:val="ru-RU"/>
              </w:rPr>
            </w:pPr>
          </w:p>
        </w:tc>
        <w:tc>
          <w:tcPr>
            <w:tcW w:w="4660" w:type="dxa"/>
            <w:tcBorders>
              <w:top w:val="single" w:sz="4" w:space="0" w:color="000000"/>
              <w:left w:val="single" w:sz="4" w:space="0" w:color="000000"/>
              <w:bottom w:val="single" w:sz="4" w:space="0" w:color="000000"/>
              <w:right w:val="single" w:sz="4" w:space="0" w:color="000000"/>
            </w:tcBorders>
          </w:tcPr>
          <w:p w:rsidR="00AC235C" w:rsidRPr="002945AF" w:rsidRDefault="00AC235C" w:rsidP="0040024C">
            <w:pPr>
              <w:snapToGrid w:val="0"/>
              <w:rPr>
                <w:rFonts w:ascii="Arial" w:eastAsia="Arial Unicode MS" w:hAnsi="Arial" w:cs="Arial"/>
                <w:b/>
                <w:bCs/>
                <w:i/>
                <w:iCs/>
                <w:color w:val="000000"/>
                <w:kern w:val="2"/>
                <w:lang w:val="ru-RU"/>
              </w:rPr>
            </w:pPr>
          </w:p>
          <w:p w:rsidR="00AC235C" w:rsidRPr="002945AF" w:rsidRDefault="00AC235C" w:rsidP="0040024C">
            <w:pPr>
              <w:spacing w:line="100" w:lineRule="atLeast"/>
              <w:rPr>
                <w:rFonts w:ascii="Arial" w:eastAsia="Arial Unicode MS" w:hAnsi="Arial" w:cs="Arial"/>
                <w:b/>
                <w:bCs/>
                <w:i/>
                <w:iCs/>
                <w:color w:val="000000"/>
                <w:kern w:val="2"/>
                <w:lang w:val="ru-RU"/>
              </w:rPr>
            </w:pPr>
          </w:p>
        </w:tc>
      </w:tr>
      <w:tr w:rsidR="00AC235C" w:rsidRPr="002945AF" w:rsidTr="0040024C">
        <w:tc>
          <w:tcPr>
            <w:tcW w:w="4621" w:type="dxa"/>
            <w:tcBorders>
              <w:top w:val="single" w:sz="4" w:space="0" w:color="000000"/>
              <w:left w:val="single" w:sz="4" w:space="0" w:color="000000"/>
              <w:bottom w:val="single" w:sz="4" w:space="0" w:color="000000"/>
              <w:right w:val="nil"/>
            </w:tcBorders>
          </w:tcPr>
          <w:p w:rsidR="00AC235C" w:rsidRDefault="00AC235C" w:rsidP="0040024C">
            <w:pPr>
              <w:spacing w:line="100" w:lineRule="atLeast"/>
              <w:jc w:val="both"/>
              <w:rPr>
                <w:rFonts w:ascii="Arial" w:hAnsi="Arial" w:cs="Arial"/>
                <w:i/>
                <w:iCs/>
                <w:lang w:val="ru-RU"/>
              </w:rPr>
            </w:pPr>
            <w:r w:rsidRPr="002945AF">
              <w:rPr>
                <w:rFonts w:ascii="Arial" w:hAnsi="Arial" w:cs="Arial"/>
                <w:i/>
                <w:iCs/>
                <w:lang w:val="ru-RU"/>
              </w:rPr>
              <w:t>Лице овлашћено за потписивање уговора</w:t>
            </w:r>
          </w:p>
          <w:p w:rsidR="00AC235C" w:rsidRDefault="00AC235C" w:rsidP="0040024C">
            <w:pPr>
              <w:spacing w:line="100" w:lineRule="atLeast"/>
              <w:jc w:val="both"/>
              <w:rPr>
                <w:rFonts w:ascii="Arial" w:eastAsia="Arial Unicode MS" w:hAnsi="Arial" w:cs="Arial"/>
                <w:b/>
                <w:bCs/>
                <w:i/>
                <w:iCs/>
                <w:color w:val="000000"/>
                <w:kern w:val="2"/>
                <w:lang w:val="ru-RU"/>
              </w:rPr>
            </w:pPr>
          </w:p>
          <w:p w:rsidR="00AC235C" w:rsidRDefault="00AC235C" w:rsidP="0040024C">
            <w:pPr>
              <w:spacing w:line="100" w:lineRule="atLeast"/>
              <w:jc w:val="both"/>
              <w:rPr>
                <w:rFonts w:ascii="Arial" w:eastAsia="Arial Unicode MS" w:hAnsi="Arial" w:cs="Arial"/>
                <w:b/>
                <w:bCs/>
                <w:i/>
                <w:iCs/>
                <w:color w:val="000000"/>
                <w:kern w:val="2"/>
                <w:lang w:val="ru-RU"/>
              </w:rPr>
            </w:pPr>
          </w:p>
          <w:p w:rsidR="00AC235C" w:rsidRPr="002945AF" w:rsidRDefault="00AC235C" w:rsidP="0040024C">
            <w:pPr>
              <w:spacing w:line="100" w:lineRule="atLeast"/>
              <w:jc w:val="both"/>
              <w:rPr>
                <w:rFonts w:ascii="Arial" w:eastAsia="Arial Unicode MS" w:hAnsi="Arial" w:cs="Arial"/>
                <w:b/>
                <w:bCs/>
                <w:i/>
                <w:iCs/>
                <w:color w:val="000000"/>
                <w:kern w:val="2"/>
                <w:lang w:val="ru-RU"/>
              </w:rPr>
            </w:pPr>
          </w:p>
        </w:tc>
        <w:tc>
          <w:tcPr>
            <w:tcW w:w="4660" w:type="dxa"/>
            <w:tcBorders>
              <w:top w:val="single" w:sz="4" w:space="0" w:color="000000"/>
              <w:left w:val="single" w:sz="4" w:space="0" w:color="000000"/>
              <w:bottom w:val="single" w:sz="4" w:space="0" w:color="000000"/>
              <w:right w:val="single" w:sz="4" w:space="0" w:color="000000"/>
            </w:tcBorders>
          </w:tcPr>
          <w:p w:rsidR="00AC235C" w:rsidRPr="002945AF" w:rsidRDefault="00AC235C" w:rsidP="0040024C">
            <w:pPr>
              <w:ind w:firstLine="708"/>
              <w:rPr>
                <w:rFonts w:ascii="Arial" w:hAnsi="Arial" w:cs="Arial"/>
                <w:b/>
                <w:bCs/>
                <w:i/>
                <w:iCs/>
                <w:lang w:val="ru-RU"/>
              </w:rPr>
            </w:pPr>
          </w:p>
          <w:p w:rsidR="00AC235C" w:rsidRPr="002945AF" w:rsidRDefault="00AC235C" w:rsidP="0040024C">
            <w:pPr>
              <w:spacing w:line="100" w:lineRule="atLeast"/>
              <w:ind w:firstLine="708"/>
              <w:rPr>
                <w:rFonts w:ascii="Arial" w:eastAsia="Arial Unicode MS" w:hAnsi="Arial" w:cs="Arial"/>
                <w:b/>
                <w:bCs/>
                <w:i/>
                <w:iCs/>
                <w:color w:val="000000"/>
                <w:kern w:val="2"/>
                <w:lang w:val="ru-RU"/>
              </w:rPr>
            </w:pPr>
          </w:p>
        </w:tc>
      </w:tr>
    </w:tbl>
    <w:p w:rsidR="00AC235C" w:rsidRPr="002945AF" w:rsidRDefault="00AC235C" w:rsidP="00AC235C">
      <w:pPr>
        <w:rPr>
          <w:rFonts w:ascii="Arial" w:hAnsi="Arial" w:cs="Arial"/>
          <w:lang w:val="sr-Latn-CS" w:eastAsia="sr-Latn-CS"/>
        </w:rPr>
      </w:pPr>
    </w:p>
    <w:p w:rsidR="00267930" w:rsidRPr="00267930" w:rsidRDefault="00267930" w:rsidP="003B6A18">
      <w:pPr>
        <w:rPr>
          <w:rFonts w:ascii="Times New Roman" w:hAnsi="Times New Roman"/>
          <w:sz w:val="24"/>
          <w:szCs w:val="24"/>
        </w:rPr>
      </w:pPr>
    </w:p>
    <w:p w:rsidR="003B6A18" w:rsidRPr="003B6A18" w:rsidRDefault="003B6A18" w:rsidP="00AC235C">
      <w:pPr>
        <w:rPr>
          <w:rFonts w:ascii="Times New Roman" w:hAnsi="Times New Roman"/>
          <w:sz w:val="24"/>
          <w:szCs w:val="24"/>
          <w:lang w:val="sr-Cyrl-CS"/>
        </w:rPr>
      </w:pPr>
      <w:r w:rsidRPr="003B6A18">
        <w:rPr>
          <w:rFonts w:ascii="Times New Roman" w:hAnsi="Times New Roman"/>
          <w:sz w:val="24"/>
          <w:szCs w:val="24"/>
          <w:lang w:val="sr-Cyrl-CS"/>
        </w:rPr>
        <w:tab/>
      </w:r>
      <w:r w:rsidRPr="003B6A18">
        <w:rPr>
          <w:rFonts w:ascii="Times New Roman" w:hAnsi="Times New Roman"/>
          <w:sz w:val="24"/>
          <w:szCs w:val="24"/>
          <w:lang w:val="sr-Cyrl-CS"/>
        </w:rPr>
        <w:tab/>
      </w:r>
      <w:r w:rsidRPr="003B6A18">
        <w:rPr>
          <w:rFonts w:ascii="Times New Roman" w:hAnsi="Times New Roman"/>
          <w:sz w:val="24"/>
          <w:szCs w:val="24"/>
          <w:lang w:val="sr-Cyrl-CS"/>
        </w:rPr>
        <w:tab/>
      </w:r>
      <w:r w:rsidRPr="003B6A18">
        <w:rPr>
          <w:rFonts w:ascii="Times New Roman" w:hAnsi="Times New Roman"/>
          <w:sz w:val="24"/>
          <w:szCs w:val="24"/>
          <w:lang w:val="sr-Cyrl-CS"/>
        </w:rPr>
        <w:tab/>
      </w:r>
      <w:r w:rsidRPr="003B6A18">
        <w:rPr>
          <w:rFonts w:ascii="Times New Roman" w:hAnsi="Times New Roman"/>
          <w:sz w:val="24"/>
          <w:szCs w:val="24"/>
          <w:lang w:val="sr-Cyrl-CS"/>
        </w:rPr>
        <w:tab/>
      </w:r>
      <w:r w:rsidRPr="003B6A18">
        <w:rPr>
          <w:rFonts w:ascii="Times New Roman" w:hAnsi="Times New Roman"/>
          <w:sz w:val="24"/>
          <w:szCs w:val="24"/>
          <w:lang w:val="sr-Cyrl-CS"/>
        </w:rPr>
        <w:tab/>
      </w:r>
      <w:r w:rsidRPr="003B6A18">
        <w:rPr>
          <w:rFonts w:ascii="Times New Roman" w:hAnsi="Times New Roman"/>
          <w:sz w:val="24"/>
          <w:szCs w:val="24"/>
          <w:lang w:val="sr-Cyrl-CS"/>
        </w:rPr>
        <w:tab/>
      </w:r>
      <w:r w:rsidRPr="003B6A18">
        <w:rPr>
          <w:rFonts w:ascii="Times New Roman" w:hAnsi="Times New Roman"/>
          <w:sz w:val="24"/>
          <w:szCs w:val="24"/>
          <w:lang w:val="sr-Cyrl-CS"/>
        </w:rPr>
        <w:tab/>
      </w:r>
      <w:r w:rsidRPr="003B6A18">
        <w:rPr>
          <w:rFonts w:ascii="Times New Roman" w:hAnsi="Times New Roman"/>
          <w:sz w:val="24"/>
          <w:szCs w:val="24"/>
          <w:lang w:val="sr-Cyrl-CS"/>
        </w:rPr>
        <w:tab/>
      </w:r>
    </w:p>
    <w:sectPr w:rsidR="003B6A18" w:rsidRPr="003B6A18" w:rsidSect="00301BFF">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w:altName w:val="Arial"/>
    <w:charset w:val="00"/>
    <w:family w:val="swiss"/>
    <w:pitch w:val="variable"/>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408E"/>
    <w:multiLevelType w:val="hybridMultilevel"/>
    <w:tmpl w:val="8AF2C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72A50"/>
    <w:multiLevelType w:val="hybridMultilevel"/>
    <w:tmpl w:val="D9D43562"/>
    <w:lvl w:ilvl="0" w:tplc="6B7855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61355"/>
    <w:multiLevelType w:val="hybridMultilevel"/>
    <w:tmpl w:val="A69E676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01BFF"/>
    <w:rsid w:val="00034565"/>
    <w:rsid w:val="00126A7C"/>
    <w:rsid w:val="001A095A"/>
    <w:rsid w:val="00267930"/>
    <w:rsid w:val="002D1E6E"/>
    <w:rsid w:val="002D7AA4"/>
    <w:rsid w:val="00301BFF"/>
    <w:rsid w:val="003B6A18"/>
    <w:rsid w:val="00547382"/>
    <w:rsid w:val="005B605D"/>
    <w:rsid w:val="00651CE9"/>
    <w:rsid w:val="007019F4"/>
    <w:rsid w:val="007E10AC"/>
    <w:rsid w:val="008C765C"/>
    <w:rsid w:val="00A11973"/>
    <w:rsid w:val="00A64272"/>
    <w:rsid w:val="00A842C4"/>
    <w:rsid w:val="00AC235C"/>
    <w:rsid w:val="00B0313B"/>
    <w:rsid w:val="00B22C82"/>
    <w:rsid w:val="00B55612"/>
    <w:rsid w:val="00B63750"/>
    <w:rsid w:val="00B802BC"/>
    <w:rsid w:val="00BC011E"/>
    <w:rsid w:val="00BC5B66"/>
    <w:rsid w:val="00BD7BD8"/>
    <w:rsid w:val="00D371FE"/>
    <w:rsid w:val="00E77F89"/>
    <w:rsid w:val="00E919FD"/>
    <w:rsid w:val="00EB3891"/>
    <w:rsid w:val="00EE31E3"/>
    <w:rsid w:val="00FD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EAB9"/>
  <w15:docId w15:val="{DE79AF46-EF11-49E4-9637-7B11A112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BFF"/>
    <w:pPr>
      <w:suppressAutoHyphens/>
      <w:spacing w:after="0" w:line="260" w:lineRule="atLeast"/>
    </w:pPr>
    <w:rPr>
      <w:rFonts w:ascii="Frutiger" w:eastAsia="Times New Roman" w:hAnsi="Frutiger" w:cs="Times New Roman"/>
      <w:color w:val="00000A"/>
      <w:kern w:val="1"/>
      <w:szCs w:val="20"/>
      <w:lang w:val="sl-SI"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01BFF"/>
    <w:pPr>
      <w:tabs>
        <w:tab w:val="center" w:pos="4153"/>
        <w:tab w:val="right" w:pos="8306"/>
      </w:tabs>
    </w:pPr>
  </w:style>
  <w:style w:type="character" w:customStyle="1" w:styleId="FooterChar">
    <w:name w:val="Footer Char"/>
    <w:basedOn w:val="DefaultParagraphFont"/>
    <w:link w:val="Footer"/>
    <w:rsid w:val="00301BFF"/>
    <w:rPr>
      <w:rFonts w:ascii="Frutiger" w:eastAsia="Times New Roman" w:hAnsi="Frutiger" w:cs="Times New Roman"/>
      <w:color w:val="00000A"/>
      <w:kern w:val="1"/>
      <w:szCs w:val="20"/>
      <w:lang w:val="sl-SI" w:eastAsia="ar-SA"/>
    </w:rPr>
  </w:style>
  <w:style w:type="paragraph" w:styleId="ListParagraph">
    <w:name w:val="List Paragraph"/>
    <w:basedOn w:val="Normal"/>
    <w:uiPriority w:val="34"/>
    <w:qFormat/>
    <w:rsid w:val="00301BFF"/>
    <w:pPr>
      <w:ind w:left="720"/>
      <w:contextualSpacing/>
    </w:pPr>
  </w:style>
  <w:style w:type="paragraph" w:customStyle="1" w:styleId="2">
    <w:name w:val="Поднаслов2"/>
    <w:basedOn w:val="Normal"/>
    <w:link w:val="2Char"/>
    <w:rsid w:val="00AC235C"/>
    <w:pPr>
      <w:suppressAutoHyphens w:val="0"/>
      <w:spacing w:before="120" w:after="120" w:line="240" w:lineRule="auto"/>
      <w:ind w:left="964" w:hanging="964"/>
    </w:pPr>
    <w:rPr>
      <w:rFonts w:ascii="Verdana" w:hAnsi="Verdana"/>
      <w:b/>
      <w:iCs/>
      <w:color w:val="auto"/>
      <w:kern w:val="0"/>
      <w:sz w:val="24"/>
      <w:szCs w:val="24"/>
      <w:lang w:val="sr-Latn-RS" w:eastAsia="en-US"/>
    </w:rPr>
  </w:style>
  <w:style w:type="character" w:customStyle="1" w:styleId="2Char">
    <w:name w:val="Поднаслов2 Char"/>
    <w:basedOn w:val="DefaultParagraphFont"/>
    <w:link w:val="2"/>
    <w:rsid w:val="00AC235C"/>
    <w:rPr>
      <w:rFonts w:ascii="Verdana" w:eastAsia="Times New Roman" w:hAnsi="Verdana" w:cs="Times New Roman"/>
      <w:b/>
      <w:iCs/>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AVE1</dc:creator>
  <cp:lastModifiedBy>Zivana-PC</cp:lastModifiedBy>
  <cp:revision>7</cp:revision>
  <dcterms:created xsi:type="dcterms:W3CDTF">2021-02-23T12:37:00Z</dcterms:created>
  <dcterms:modified xsi:type="dcterms:W3CDTF">2021-03-22T11:04:00Z</dcterms:modified>
</cp:coreProperties>
</file>